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00" w:rsidRDefault="00652600" w:rsidP="006526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52600" w:rsidRDefault="00652600" w:rsidP="0065260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52600" w:rsidRDefault="00652600" w:rsidP="0065260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                     МЕДИЦИНСКИЙ ФАКУЛЬТЕТ </w:t>
      </w:r>
    </w:p>
    <w:p w:rsidR="00652600" w:rsidRDefault="00652600" w:rsidP="0065260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652600" w:rsidTr="00652600">
        <w:trPr>
          <w:trHeight w:val="224"/>
        </w:trPr>
        <w:tc>
          <w:tcPr>
            <w:tcW w:w="1642" w:type="dxa"/>
          </w:tcPr>
          <w:p w:rsidR="00652600" w:rsidRDefault="00652600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</w:tcPr>
          <w:p w:rsidR="00652600" w:rsidRDefault="00652600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52600" w:rsidRDefault="00652600" w:rsidP="0065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00" w:rsidRDefault="00652600" w:rsidP="00652600">
      <w:pPr>
        <w:rPr>
          <w:rFonts w:ascii="Times New Roman" w:hAnsi="Times New Roman" w:cs="Times New Roman"/>
          <w:sz w:val="24"/>
          <w:szCs w:val="24"/>
        </w:rPr>
      </w:pPr>
    </w:p>
    <w:p w:rsidR="00652600" w:rsidRDefault="000B13D8" w:rsidP="00652600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2600">
        <w:rPr>
          <w:rFonts w:ascii="Times New Roman" w:hAnsi="Times New Roman"/>
          <w:sz w:val="24"/>
          <w:szCs w:val="24"/>
        </w:rPr>
        <w:t>«</w:t>
      </w:r>
      <w:r w:rsidR="00652600">
        <w:rPr>
          <w:rFonts w:ascii="Times New Roman" w:hAnsi="Times New Roman"/>
          <w:b/>
          <w:sz w:val="28"/>
          <w:szCs w:val="28"/>
        </w:rPr>
        <w:t>Обсуждено</w:t>
      </w:r>
      <w:r w:rsidR="00652600">
        <w:rPr>
          <w:rFonts w:ascii="Times New Roman" w:hAnsi="Times New Roman"/>
          <w:sz w:val="28"/>
          <w:szCs w:val="28"/>
        </w:rPr>
        <w:t>» __________</w:t>
      </w:r>
      <w:r w:rsidR="00652600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</w:t>
      </w:r>
      <w:r w:rsidR="00652600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="00652600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52600">
        <w:rPr>
          <w:rFonts w:ascii="Times New Roman" w:hAnsi="Times New Roman"/>
          <w:bCs/>
          <w:i/>
          <w:iCs/>
          <w:sz w:val="28"/>
          <w:szCs w:val="28"/>
        </w:rPr>
        <w:t>» -</w:t>
      </w:r>
    </w:p>
    <w:p w:rsidR="00652600" w:rsidRDefault="00652600" w:rsidP="0065260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                                                                                         Председатель УМС </w:t>
      </w:r>
    </w:p>
    <w:p w:rsidR="00652600" w:rsidRDefault="00652600" w:rsidP="0065260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Прот.№___от_______2021 г          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факультета_________</w:t>
      </w:r>
    </w:p>
    <w:p w:rsidR="00652600" w:rsidRDefault="00652600" w:rsidP="000B13D8">
      <w:pPr>
        <w:tabs>
          <w:tab w:val="left" w:pos="11388"/>
        </w:tabs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____________                                                                                                    </w:t>
      </w:r>
      <w:r w:rsidR="000B13D8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_________________</w:t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652600" w:rsidRDefault="00652600" w:rsidP="00652600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y-KG"/>
        </w:rPr>
        <w:t>ф. Садыкова А.А.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</w:t>
      </w:r>
      <w:r w:rsidR="000B13D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52600" w:rsidRDefault="00652600" w:rsidP="00652600">
      <w:pPr>
        <w:rPr>
          <w:rFonts w:ascii="Times New Roman" w:hAnsi="Times New Roman" w:cs="Times New Roman"/>
          <w:sz w:val="24"/>
          <w:szCs w:val="24"/>
        </w:rPr>
      </w:pPr>
    </w:p>
    <w:p w:rsidR="00652600" w:rsidRDefault="00652600" w:rsidP="0065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План-разработка открытого практического занятия</w:t>
      </w:r>
    </w:p>
    <w:p w:rsidR="00652600" w:rsidRDefault="00652600" w:rsidP="00652600">
      <w:pPr>
        <w:pStyle w:val="af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ky-KG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тему: 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ru-RU"/>
        </w:rPr>
        <w:t>Аутоимунная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тромбоцитопеническая пурпура: </w:t>
      </w:r>
      <w:r>
        <w:rPr>
          <w:rFonts w:ascii="Times New Roman" w:hAnsi="Times New Roman"/>
          <w:b/>
          <w:sz w:val="24"/>
          <w:szCs w:val="24"/>
          <w:lang w:val="ru-RU"/>
        </w:rPr>
        <w:t>этиология, патогенез,</w:t>
      </w:r>
    </w:p>
    <w:p w:rsidR="00652600" w:rsidRDefault="00652600" w:rsidP="00652600">
      <w:pPr>
        <w:pStyle w:val="af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клиническая картина, лабораторные и инструментальные данные, лечение и профилактика.</w:t>
      </w:r>
    </w:p>
    <w:p w:rsidR="00652600" w:rsidRDefault="00652600" w:rsidP="0065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00" w:rsidRDefault="00652600" w:rsidP="006526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3»</w:t>
      </w:r>
    </w:p>
    <w:p w:rsidR="00652600" w:rsidRDefault="00652600" w:rsidP="0065260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студентов, обучающихся по специальности:</w:t>
      </w:r>
    </w:p>
    <w:p w:rsidR="00652600" w:rsidRDefault="00652600" w:rsidP="00652600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(560000)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52600" w:rsidRDefault="00652600" w:rsidP="006526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600" w:rsidRDefault="00652600" w:rsidP="00F03D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Составители: преподаватель кафедры Абдраева Ф.А.</w:t>
      </w:r>
    </w:p>
    <w:p w:rsidR="00F03D68" w:rsidRPr="00F03D68" w:rsidRDefault="00F03D68" w:rsidP="00F03D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600" w:rsidRDefault="00652600" w:rsidP="00652600">
      <w:pPr>
        <w:pStyle w:val="af4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 занятия:</w:t>
      </w:r>
    </w:p>
    <w:p w:rsidR="00652600" w:rsidRDefault="00652600" w:rsidP="00652600">
      <w:pPr>
        <w:pStyle w:val="af4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ru-RU"/>
        </w:rPr>
        <w:t>Аутоимуннаятромбоцитопническая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пурпура: </w:t>
      </w:r>
      <w:r>
        <w:rPr>
          <w:rFonts w:ascii="Times New Roman" w:hAnsi="Times New Roman"/>
          <w:b/>
          <w:sz w:val="24"/>
          <w:szCs w:val="24"/>
          <w:lang w:val="ru-RU"/>
        </w:rPr>
        <w:t>этиология, патогенез, клиническая картина, лабораторные и инструментальные данные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 xml:space="preserve"> (100мин)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br/>
      </w:r>
    </w:p>
    <w:p w:rsidR="00652600" w:rsidRDefault="00652600" w:rsidP="0065260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План занятия:</w:t>
      </w:r>
    </w:p>
    <w:p w:rsidR="00652600" w:rsidRDefault="00652600" w:rsidP="0065260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сосудисто-тромбоцитарного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гемостаза, методы их исследования (по материалам предыдущих курсов).</w:t>
      </w:r>
    </w:p>
    <w:p w:rsidR="00652600" w:rsidRDefault="00652600" w:rsidP="0065260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клинические симптомы нарушения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сосудисто-тромбоцитарного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звена гемостаза.</w:t>
      </w:r>
    </w:p>
    <w:p w:rsidR="00652600" w:rsidRDefault="00652600" w:rsidP="0065260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Наследственные и приобретенные тромбоцитопении.</w:t>
      </w:r>
    </w:p>
    <w:p w:rsidR="00652600" w:rsidRDefault="00652600" w:rsidP="0065260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Дифференциальный диагноз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прочими геморрагическими синдромами,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гемобластозами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00" w:rsidRDefault="00652600" w:rsidP="0065260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ситуациях.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652600" w:rsidRDefault="00652600" w:rsidP="00652600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652600" w:rsidRDefault="00652600" w:rsidP="00652600">
      <w:pPr>
        <w:pStyle w:val="af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Цель практического занятия:</w:t>
      </w:r>
    </w:p>
    <w:p w:rsidR="00652600" w:rsidRDefault="00652600" w:rsidP="00652600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52600" w:rsidRDefault="00652600" w:rsidP="00652600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Учебная цель</w:t>
      </w:r>
      <w:r>
        <w:rPr>
          <w:rFonts w:ascii="Times New Roman" w:hAnsi="Times New Roman"/>
          <w:sz w:val="24"/>
          <w:szCs w:val="24"/>
          <w:lang w:val="ru-RU"/>
        </w:rPr>
        <w:t>-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методы клинического обследования пациента  с АТП.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Дать студентам представление об этапах диагностического поиска и лечения нозологий.</w:t>
      </w:r>
    </w:p>
    <w:p w:rsidR="00652600" w:rsidRDefault="00652600" w:rsidP="00652600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</w:p>
    <w:p w:rsidR="00652600" w:rsidRDefault="00652600" w:rsidP="00652600">
      <w:pPr>
        <w:pStyle w:val="af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52600" w:rsidRDefault="00652600" w:rsidP="0065260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тестовыезадания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2600" w:rsidRDefault="00652600" w:rsidP="00652600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ситуационные задачи с эталоном ответов;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</w:p>
    <w:p w:rsidR="00652600" w:rsidRDefault="00652600" w:rsidP="00652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652600" w:rsidTr="0065260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2600" w:rsidRDefault="00652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2600" w:rsidRDefault="00652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</w:tr>
      <w:tr w:rsidR="00652600" w:rsidTr="006526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numPr>
                <w:ilvl w:val="0"/>
                <w:numId w:val="8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52600" w:rsidRDefault="00652600">
            <w:pPr>
              <w:numPr>
                <w:ilvl w:val="0"/>
                <w:numId w:val="8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52600" w:rsidRDefault="00652600">
            <w:pPr>
              <w:numPr>
                <w:ilvl w:val="0"/>
                <w:numId w:val="8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</w:t>
            </w:r>
          </w:p>
        </w:tc>
      </w:tr>
      <w:tr w:rsidR="00652600" w:rsidTr="006526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numPr>
                <w:ilvl w:val="0"/>
                <w:numId w:val="9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52600" w:rsidTr="006526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652600" w:rsidRDefault="006526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52600" w:rsidRDefault="006526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0" w:rsidRDefault="00652600">
            <w:pPr>
              <w:numPr>
                <w:ilvl w:val="0"/>
                <w:numId w:val="9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52600" w:rsidRDefault="00652600">
            <w:pPr>
              <w:numPr>
                <w:ilvl w:val="0"/>
                <w:numId w:val="9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52600" w:rsidRDefault="00652600">
            <w:pPr>
              <w:numPr>
                <w:ilvl w:val="0"/>
                <w:numId w:val="9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52600" w:rsidRDefault="00652600" w:rsidP="00652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bottomFromText="200" w:vertAnchor="text" w:tblpY="58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10916"/>
      </w:tblGrid>
      <w:tr w:rsidR="00652600" w:rsidTr="0065260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652600" w:rsidRDefault="006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652600" w:rsidRDefault="006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52600" w:rsidTr="0065260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 дисциплины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Гистология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Патологическая физиология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Биохимия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pStyle w:val="af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печени и селезенки</w:t>
            </w:r>
          </w:p>
          <w:p w:rsidR="00652600" w:rsidRDefault="00652600">
            <w:pPr>
              <w:pStyle w:val="af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Морфология клеток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эритроидного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ряда.</w:t>
            </w:r>
          </w:p>
          <w:p w:rsidR="00652600" w:rsidRDefault="00652600">
            <w:pPr>
              <w:pStyle w:val="af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Кроветворение в норме, синтез гемоглобина, показатели гемо-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миелограммы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норме.</w:t>
            </w:r>
          </w:p>
          <w:p w:rsidR="00652600" w:rsidRDefault="0065260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антиоксидантной защиты и перекисного окисления липидов.</w:t>
            </w:r>
          </w:p>
        </w:tc>
      </w:tr>
      <w:tr w:rsidR="00652600" w:rsidTr="0065260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внутренних болезней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обследования больных с патологией печени.</w:t>
            </w:r>
          </w:p>
          <w:p w:rsidR="00652600" w:rsidRDefault="00652600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методы обследования пациентов с пневмонией.</w:t>
            </w:r>
          </w:p>
        </w:tc>
      </w:tr>
      <w:tr w:rsidR="00652600" w:rsidTr="0065260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Общепрофессиональные дисциплины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600" w:rsidRDefault="0065260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Фармакодинамикаглюкокортикоидов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анаболических гормонов.</w:t>
            </w:r>
          </w:p>
        </w:tc>
      </w:tr>
    </w:tbl>
    <w:p w:rsidR="00652600" w:rsidRDefault="00652600" w:rsidP="00652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52600" w:rsidRDefault="00652600" w:rsidP="00652600">
      <w:pPr>
        <w:pStyle w:val="af4"/>
        <w:numPr>
          <w:ilvl w:val="1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Анемии</w:t>
      </w:r>
    </w:p>
    <w:p w:rsidR="00652600" w:rsidRDefault="00652600" w:rsidP="00652600">
      <w:pPr>
        <w:pStyle w:val="af4"/>
        <w:numPr>
          <w:ilvl w:val="1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Гемдиатезы</w:t>
      </w:r>
      <w:proofErr w:type="spellEnd"/>
    </w:p>
    <w:p w:rsidR="00652600" w:rsidRDefault="00652600" w:rsidP="0065260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Уровни усвоения: 2</w:t>
      </w:r>
      <w:r>
        <w:rPr>
          <w:rFonts w:ascii="Times New Roman" w:hAnsi="Times New Roman" w:cs="Times New Roman"/>
          <w:sz w:val="24"/>
          <w:szCs w:val="24"/>
        </w:rPr>
        <w:t>,3</w:t>
      </w:r>
    </w:p>
    <w:p w:rsidR="00652600" w:rsidRDefault="00652600" w:rsidP="0065260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52600" w:rsidRDefault="00652600" w:rsidP="00652600">
      <w:pPr>
        <w:pStyle w:val="af4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проводить обследование пациента с АТП;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определять тяжесть состояния пациента;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выделять ведущий синдром;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проводить дифференциальную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диагно</w:t>
      </w:r>
      <w:r>
        <w:rPr>
          <w:rFonts w:ascii="Times New Roman" w:hAnsi="Times New Roman"/>
          <w:sz w:val="24"/>
          <w:szCs w:val="24"/>
        </w:rPr>
        <w:t>стику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работать с портативной диагностической аппаратурой;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оказыватьпосиндромную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медицинскую помощь; 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оценивать эффективность оказания медицинской помощи; 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контролироватьосновныепараметрыжизнедеятельности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осуществлятьфармакотерапию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2600" w:rsidRDefault="00652600" w:rsidP="00652600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осуществлятьмониторингсостоянияпациента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2600" w:rsidRDefault="00652600" w:rsidP="00652600">
      <w:pPr>
        <w:pStyle w:val="af4"/>
        <w:rPr>
          <w:rFonts w:ascii="Times New Roman" w:hAnsi="Times New Roman"/>
          <w:sz w:val="24"/>
          <w:szCs w:val="24"/>
          <w:lang w:val="ru-RU"/>
        </w:rPr>
      </w:pPr>
    </w:p>
    <w:p w:rsidR="00652600" w:rsidRDefault="00652600" w:rsidP="006526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компетенции:</w:t>
      </w:r>
    </w:p>
    <w:tbl>
      <w:tblPr>
        <w:tblW w:w="154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111"/>
        <w:gridCol w:w="2976"/>
        <w:gridCol w:w="5953"/>
        <w:gridCol w:w="2834"/>
      </w:tblGrid>
      <w:tr w:rsidR="00652600" w:rsidTr="0065260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52600" w:rsidTr="00652600">
        <w:trPr>
          <w:trHeight w:val="183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00" w:rsidRDefault="00652600">
            <w:pPr>
              <w:pStyle w:val="af4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ПК-12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652600" w:rsidRDefault="00652600">
            <w:pPr>
              <w:pStyle w:val="af4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ПК-13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сопутствующего, осложнений) с учетом мкб-10, выполнять основные диагностические мероприятия по выявлению неотложных и угрожающих жизни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состояний</w:t>
            </w:r>
          </w:p>
          <w:p w:rsidR="00652600" w:rsidRDefault="0065260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52600" w:rsidRDefault="0065260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52600" w:rsidRDefault="006526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600" w:rsidRDefault="006526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652600" w:rsidRDefault="006526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-Умеет обрабатывать, анализировать и интерпретировать характер патологического процесса и его клинические проявления посредством использования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современных методов исследования.</w:t>
            </w:r>
          </w:p>
          <w:p w:rsidR="00652600" w:rsidRDefault="006526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652600" w:rsidRDefault="0065260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52600" w:rsidRDefault="00652600">
            <w:pPr>
              <w:pStyle w:val="12"/>
              <w:spacing w:line="276" w:lineRule="auto"/>
              <w:ind w:left="0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(ПК-12);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Умеет: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(ПК-12),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(ПК-12);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РОд-2: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52600" w:rsidRDefault="006526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600" w:rsidRDefault="00652600">
            <w:pPr>
              <w:pStyle w:val="af4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РОт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признаки перечисленных заболеваний в анализе крови и мокроты.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Умеетвыявлятьрентгенологическуюкартину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АТП</w:t>
            </w:r>
          </w:p>
        </w:tc>
      </w:tr>
    </w:tbl>
    <w:p w:rsidR="00652600" w:rsidRDefault="00652600" w:rsidP="00652600">
      <w:pPr>
        <w:jc w:val="both"/>
        <w:rPr>
          <w:rFonts w:ascii="Times New Roman" w:hAnsi="Times New Roman" w:cs="Times New Roman"/>
          <w:b/>
        </w:rPr>
      </w:pPr>
    </w:p>
    <w:p w:rsidR="00652600" w:rsidRDefault="00652600" w:rsidP="00652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992"/>
        <w:gridCol w:w="1560"/>
        <w:gridCol w:w="2126"/>
        <w:gridCol w:w="2268"/>
        <w:gridCol w:w="2410"/>
        <w:gridCol w:w="2976"/>
        <w:gridCol w:w="2410"/>
        <w:gridCol w:w="567"/>
      </w:tblGrid>
      <w:tr w:rsidR="00652600" w:rsidTr="0065260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/>
              <w:ind w:left="-282" w:firstLine="129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52600" w:rsidTr="0065260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>
              <w:rPr>
                <w:rFonts w:ascii="Times New Roman" w:hAnsi="Times New Roman" w:cs="Times New Roman"/>
                <w:lang w:bidi="en-US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Вызвать интерес к изучению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материала, мобилизовать внимание студентов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мин</w:t>
            </w:r>
          </w:p>
        </w:tc>
      </w:tr>
      <w:tr w:rsidR="00652600" w:rsidTr="0065260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проблемной ситуации</w:t>
            </w:r>
          </w:p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Активизация мыслительной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 xml:space="preserve">В решении задач принимают участие все студенты группы; дополняют, исправляют ответы друг друга. Преподаватель контролирует, обобщает ответы </w:t>
            </w:r>
            <w:r>
              <w:rPr>
                <w:rFonts w:ascii="Times New Roman" w:hAnsi="Times New Roman"/>
              </w:rPr>
              <w:lastRenderedPageBreak/>
              <w:t>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Работа с чек - листом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Доска с проектором, презентационный материал, чек-листы, натурщик.</w:t>
            </w:r>
            <w:r>
              <w:rPr>
                <w:rFonts w:ascii="Times New Roman" w:hAnsi="Times New Roman"/>
              </w:rPr>
              <w:t>градусник, фонендоскоп, тонометр, шпатель.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50мин</w:t>
            </w:r>
          </w:p>
        </w:tc>
      </w:tr>
      <w:tr w:rsidR="00652600" w:rsidTr="0065260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вопросы.</w:t>
            </w:r>
          </w:p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 мин</w:t>
            </w:r>
          </w:p>
        </w:tc>
      </w:tr>
      <w:tr w:rsidR="00652600" w:rsidTr="0065260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анализирует работу  студентов.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652600" w:rsidRDefault="0065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оценивает деятельность студентов и подводит общий итог занятия.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наблюдения за деятельностью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процессе изучения темы).</w:t>
            </w:r>
          </w:p>
          <w:p w:rsidR="00652600" w:rsidRDefault="0065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600" w:rsidRDefault="0065260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 мин</w:t>
            </w:r>
          </w:p>
        </w:tc>
      </w:tr>
    </w:tbl>
    <w:p w:rsidR="00652600" w:rsidRDefault="00652600" w:rsidP="0065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600" w:rsidRDefault="00652600" w:rsidP="0065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600" w:rsidRDefault="00652600" w:rsidP="00652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темы:</w:t>
      </w:r>
    </w:p>
    <w:p w:rsidR="00652600" w:rsidRDefault="00652600" w:rsidP="0065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должны продемонстрировать «Прием больного».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больного.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Расспрос жалоб.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анамнеза.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больного.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ротовой полости.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Пальпация. 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Перкуссия.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Аускультация.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ЧД.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пульса.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дыхания.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предварительного диагноза.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лабораторных методов исследования.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инструментальных методов исследования.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тактики лечения.</w:t>
      </w:r>
    </w:p>
    <w:p w:rsidR="00652600" w:rsidRDefault="00652600" w:rsidP="00652600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лекарственных средств.</w:t>
      </w:r>
    </w:p>
    <w:p w:rsidR="00652600" w:rsidRDefault="00652600" w:rsidP="0065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озвучить каждое свое действие, выбор, выводы.</w:t>
      </w:r>
    </w:p>
    <w:p w:rsidR="00652600" w:rsidRDefault="00652600" w:rsidP="0065260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52600" w:rsidRDefault="00652600" w:rsidP="00652600">
      <w:pPr>
        <w:pStyle w:val="af5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52600" w:rsidRDefault="00652600" w:rsidP="00652600">
      <w:pPr>
        <w:pStyle w:val="af5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>
        <w:rPr>
          <w:rFonts w:ascii="Times New Roman" w:hAnsi="Times New Roman"/>
          <w:sz w:val="24"/>
          <w:szCs w:val="24"/>
        </w:rPr>
        <w:t>на разрезе рубежного контроля.</w:t>
      </w:r>
    </w:p>
    <w:p w:rsidR="00652600" w:rsidRDefault="00652600" w:rsidP="0065260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52600" w:rsidRDefault="00652600" w:rsidP="00652600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652600" w:rsidRDefault="00652600" w:rsidP="00652600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Лекционный материал</w:t>
      </w:r>
    </w:p>
    <w:p w:rsidR="00652600" w:rsidRDefault="00652600" w:rsidP="00652600">
      <w:pPr>
        <w:pStyle w:val="af5"/>
        <w:spacing w:after="0" w:line="240" w:lineRule="auto"/>
        <w:ind w:left="1352"/>
        <w:rPr>
          <w:rFonts w:ascii="Times New Roman" w:hAnsi="Times New Roman" w:cs="Times New Roman"/>
        </w:rPr>
      </w:pPr>
    </w:p>
    <w:p w:rsidR="00652600" w:rsidRDefault="00652600" w:rsidP="00652600">
      <w:pPr>
        <w:tabs>
          <w:tab w:val="left" w:pos="9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 ред. Ю. Ю.Елисеева.- Справочник семейного доктора/ М.: Эксмо,2006.-1040с.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Мочан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Самочатова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Крыжановский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 Тактика сопроводительной терапии при лечении острого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лимфобластного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лейкоза по программе БФМ. //Педиатрия.-1992.-№2.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Якунина Л.Н. Современные принципы лечения кровотечений при гемофилии у детей. //Педиатрия.-1999.-№2.</w:t>
      </w:r>
    </w:p>
    <w:p w:rsidR="00652600" w:rsidRDefault="00652600" w:rsidP="0065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52600" w:rsidRDefault="00652600" w:rsidP="00652600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Гемофилии/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Чернеховская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Н.Е.// Лечащий врач. – 2004.</w:t>
      </w:r>
    </w:p>
    <w:p w:rsidR="00652600" w:rsidRDefault="00652600" w:rsidP="00652600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 Гематология: учебно-методическое пособие/ Бобровничий В.И. - 2013.</w:t>
      </w:r>
    </w:p>
    <w:p w:rsidR="00652600" w:rsidRDefault="00652600" w:rsidP="00652600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Гемофилии: современный взгляд на проблему/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Зарембо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И.А., Киселева Е.А., Зарайская Л.С., Филиппов Д.И., Васильев С.А.// Практическая пульмонология. – 2015.</w:t>
      </w:r>
    </w:p>
    <w:p w:rsidR="00652600" w:rsidRPr="00652600" w:rsidRDefault="00652600" w:rsidP="00652600">
      <w:pPr>
        <w:shd w:val="clear" w:color="auto" w:fill="FFFFFF"/>
        <w:spacing w:line="270" w:lineRule="atLeast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 Внутренние болезни в 2-х томах: учебник/ Под ред. Н.А. Мухина, В.С. Моисеева, А.И. - 2010.</w:t>
      </w:r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652600" w:rsidRDefault="00652600" w:rsidP="00652600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>
          <w:rPr>
            <w:rStyle w:val="a5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52600" w:rsidRDefault="00652600" w:rsidP="00652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p w:rsidR="00652600" w:rsidRDefault="00652600" w:rsidP="006526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идиопатической тромбоцитопенической пурпуры характерно: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удлиненное время кровотеченияб) удлиненное время свертываемости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удлиненное время кровотечения и удлиненное время свертываемости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Патогенез кровоточивости при идиопатической тромбоцитопенической пурпуре обусловлен: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патологией сосудистой стенкиб) дефицитом плазменных факторов свертывания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нарушениями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сосудисто-тромбоцитарном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звене гемостаза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идиопатической тромбоцитопенической пурпуре тип кровоточивости: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гематомныйб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васкулитно-пурпурныйв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петехиально-пятнистыйг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смешанныйд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ангиоматозный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идиопатической тромбоцитопенической пурпуре тромбоцитопения обусловлена: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недостаточным образованием тромбоцитовб) повышенным разрушением тромбоцитовв) перераспределением тромбоцитов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идиопатической тромбоцитопенической пурпуре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миелограммехарактерно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угнетение мегакариоцитарного росткаб) нормальное число мегакариоцитовв) раздражение мегакариоцитарного ростка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УКАЖИТЕ ВСЕ ПРАВИЛЬНЫЕ 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Для геморрагического синдрома при идиопатической тромбоцитопенической пурпуре характерно: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симметричность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высыпанийб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полиморфность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высыпанийв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полихромность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высыпании г) несимметричность высыпаний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наличие излюбленной локализации       е) наличие зуда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УКАЖИТЕ ОДИН ПРАВИЛЬНЫЙ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Основными причинами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тромбоцитопений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могут быть: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повышенное разрушение тромбоцитов в периферической кровиб) повышенное разрушение тромбоцитов в селезенке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повышенное потребление тромбоцитовг) повышенное разрушение эритроцитовд) недостаточное образование тромбоцитов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УКАЖИТЕ ВСЕ ПРАВИЛЬНЫЕ 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8. Компоненты геморрагического синдрома, характерные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тромбоцитопений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- кожные проявления в виде петехийб) - кровотечения из слизистыхв) – гематомыг) - положительные симптомы жгутад) - гемартрозы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идиопатической тромбоцитопенической пурпуры характерны: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- носовые кровотеченияб) - кожный геморрагический синдромв) - маточное кровотечениег)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анкилозд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спленомегалия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идиопатической тромбоцитопенической пурпуре изменения наблюдаются при исследовании: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- развернутого анализа крови с подсчетом тромбоцитовб) - длительности кровотечения по Дьюкев) - осмотической стойкости эритроцитов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УКАЖИТЕ ОДИН ПРАВИЛЬНЫЙ ОТВЕТ</w:t>
      </w:r>
      <w:proofErr w:type="gramEnd"/>
    </w:p>
    <w:p w:rsidR="00652600" w:rsidRDefault="00652600" w:rsidP="006526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Ситуационные задачи</w:t>
      </w:r>
    </w:p>
    <w:p w:rsidR="00652600" w:rsidRDefault="00652600" w:rsidP="00652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 №1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13 лет обратилась к участковому педиатру с жалобами на обильные маточные кровотечения, недомогание, головокружение. Месячные с 12 лет, нерегулярно, в течение последних 3-х месяцев обильные. Выраженная бледность кожных покровов, слизистых, масса полихромных, полиморфных кровоизлияний по всей поверхности кожи, на слизистой - энантемы. Лимфоузлы не увеличены. В соматическом статусе отклонений нет. Печень, селезенка обычных размеров.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Предположительный диагноз. Дополнительные исследования для подтверждения диагноза.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 №2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7 лет поступила в стационар с жалобами на кровотечение из десен, появление синяков на теле. Накануне переболела ангиной, при повышенной температуре получала аспирин по 0,5 с интервалом в 1,5-2 часа. Кожа восковидной бледности, на слизистой ротовой полости энантемы, Десны кровоточат. Выражен кожный геморрагический синдром - полиморфная, полихромная геморрагическая сыпь. Пальпируется полюс селезенки. Тактика врача?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 №3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3 лет поступил в гематологическое отделение с жалобами на боли и ограничение движений в правом коленном суставе, которые появились через 3 часа после травмы. С возраста 1 года у мальчика после ушибов появляются обширные гематомы, несколько раз отмечались носовые кровотечения. В 2 года после ушиба с обширной гематомой в области правого тазобедренного сустава лечился в стационаре, получал специфическую терапию. Дедушка по линии матери страдает кровоточивостью.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поступлении состояние тяжёлое. Жалуется на боль в коленном суставе, на ногу наступать не может, на нижних конечностях, лбу крупные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экхимозы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Правый коленный сустав увеличен в объёме, горячий на ощупь, движения в нём ограничены.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анализ крови: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122г/л, эритроциты- 3,9 х 10 в 12, тромбоц.-300х 10в 9, лейкоциты- 8,3х 10в 9, пал.-2, с-63, э-3, лимф-23, мон-8, СОЭ-12мм/час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Длительность кровотечения по Дьюку – 3 мин.; время свёртывания по Ли-Уайту более 16 мин.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каком заболевании у больного можно думать?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Какие дополнительные исследования необходимо провести для подтверждения диагноза?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лечения?</w:t>
      </w:r>
    </w:p>
    <w:p w:rsidR="00652600" w:rsidRDefault="00652600" w:rsidP="00652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Эталон задачи №1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Тромбоцитопеническая пурпура приобретенная, иммунная форма, криз.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анализ крови с подсчетом тромбоцитов.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кровотечения.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Ретракция кровяного сгустка.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Эндотелиальные пробы.</w:t>
      </w:r>
    </w:p>
    <w:p w:rsidR="00652600" w:rsidRDefault="00652600" w:rsidP="006526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Костно-мозговая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Эталон задачи № 2</w:t>
      </w:r>
    </w:p>
    <w:p w:rsidR="00652600" w:rsidRDefault="00652600" w:rsidP="006526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Предположить тромбоцитопеническую пурпуру,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гетероиммунную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период криза.</w:t>
      </w:r>
    </w:p>
    <w:p w:rsidR="00652600" w:rsidRDefault="00652600" w:rsidP="006526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диагноза, дифференциальной диагностики необходимы следующие обследования:</w:t>
      </w:r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Развернутый анализ крови с подсчетом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ретикулоцитов</w:t>
      </w:r>
      <w:proofErr w:type="spellEnd"/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кровотечения.</w:t>
      </w:r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Ретракция кровяного сгустка.</w:t>
      </w:r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Эндотелиальные пробы.</w:t>
      </w:r>
    </w:p>
    <w:p w:rsidR="00652600" w:rsidRDefault="00652600" w:rsidP="0065260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Костно-мозговая пункция.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Эталон задачи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Учитывая наследственный характер болезни (дедушка страдает кровоточивостью) , пол больного, проявление кровоточивости с раннего детства, с том числе внутрисуставные кровоизлияния, можно думать о гемофилии.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подтверждения диагноза необходимо исследовать содержание основных факторов свёртывания крови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коагулограмму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Лечение ребёнка с гемофилией в период криза включает заместительную терапию специфическими препаратами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криопреципитат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гемофилии А, концентраты фактора VIII); иммобилизация поражённого сустава, внутрь аминокапроновая кислота 5% по 2г. 4 раза в день.</w:t>
      </w:r>
    </w:p>
    <w:p w:rsidR="00652600" w:rsidRDefault="00652600" w:rsidP="0065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темы:</w:t>
      </w:r>
    </w:p>
    <w:p w:rsidR="00652600" w:rsidRPr="00652600" w:rsidRDefault="00652600" w:rsidP="00652600">
      <w:pPr>
        <w:rPr>
          <w:rFonts w:ascii="Times New Roman" w:hAnsi="Times New Roman" w:cs="Times New Roman"/>
          <w:sz w:val="24"/>
          <w:szCs w:val="24"/>
        </w:rPr>
      </w:pPr>
      <w:r w:rsidRPr="00652600">
        <w:rPr>
          <w:rStyle w:val="af7"/>
          <w:rFonts w:ascii="Times New Roman" w:hAnsi="Times New Roman" w:cs="Times New Roman"/>
          <w:sz w:val="24"/>
          <w:szCs w:val="24"/>
        </w:rPr>
        <w:lastRenderedPageBreak/>
        <w:t>Аутоиммунная тромбоцитопеническая пурпура</w:t>
      </w:r>
      <w:r w:rsidRPr="00652600">
        <w:rPr>
          <w:rStyle w:val="apple-converted-space"/>
          <w:sz w:val="24"/>
          <w:szCs w:val="24"/>
        </w:rPr>
        <w:t> </w:t>
      </w:r>
      <w:r w:rsidRPr="00652600">
        <w:rPr>
          <w:rFonts w:ascii="Times New Roman" w:hAnsi="Times New Roman" w:cs="Times New Roman"/>
          <w:sz w:val="24"/>
          <w:szCs w:val="24"/>
        </w:rPr>
        <w:t>- заболевание, связанное с нарушением количества и функции тромбоцитов.</w:t>
      </w:r>
      <w:r w:rsidRPr="00652600">
        <w:rPr>
          <w:rFonts w:ascii="Times New Roman" w:hAnsi="Times New Roman" w:cs="Times New Roman"/>
          <w:sz w:val="24"/>
          <w:szCs w:val="24"/>
        </w:rPr>
        <w:br/>
        <w:t xml:space="preserve">Аутоиммунная тромбоцитопеническая пурпура характеризуется следующими основными признаками: усиленное разрушение тромбоцитов в циркуляции, появление молодых форм; нормальная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тромбоцитообразующая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функция костного мозга,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мегакариоцитозилп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нормальное количество мегакариоцитов; обнаружение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антитромбоцитарных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антител, относящихся к иммуноглобулину G, преимущественно в селезенке; отсутствие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гепатоиспленомегалии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; положительный эффект от применения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глюкокортикостероидных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препаратов и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. Отмечается связь частоты заболевания с антигенами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>, повышена частота DRU'2-генов</w:t>
      </w:r>
      <w:bookmarkStart w:id="0" w:name="1"/>
      <w:bookmarkEnd w:id="0"/>
    </w:p>
    <w:p w:rsidR="00652600" w:rsidRPr="00652600" w:rsidRDefault="00652600" w:rsidP="00652600">
      <w:pPr>
        <w:pStyle w:val="2"/>
        <w:spacing w:before="0" w:after="225" w:line="300" w:lineRule="atLeast"/>
        <w:rPr>
          <w:rFonts w:ascii="Times New Roman" w:hAnsi="Times New Roman"/>
          <w:b w:val="0"/>
          <w:szCs w:val="24"/>
        </w:rPr>
      </w:pPr>
      <w:r w:rsidRPr="00652600">
        <w:rPr>
          <w:rFonts w:ascii="Times New Roman" w:hAnsi="Times New Roman"/>
          <w:b w:val="0"/>
          <w:bCs/>
          <w:szCs w:val="24"/>
        </w:rPr>
        <w:t>Этиология аутоиммунной тромбоцитопенической пурпуры</w:t>
      </w:r>
    </w:p>
    <w:p w:rsidR="00652600" w:rsidRPr="00652600" w:rsidRDefault="00652600" w:rsidP="00652600">
      <w:pPr>
        <w:rPr>
          <w:rFonts w:ascii="Times New Roman" w:hAnsi="Times New Roman" w:cs="Times New Roman"/>
          <w:sz w:val="24"/>
          <w:szCs w:val="24"/>
        </w:rPr>
      </w:pPr>
      <w:r w:rsidRPr="00652600">
        <w:rPr>
          <w:rFonts w:ascii="Times New Roman" w:hAnsi="Times New Roman" w:cs="Times New Roman"/>
          <w:sz w:val="24"/>
          <w:szCs w:val="24"/>
        </w:rPr>
        <w:t xml:space="preserve">В качестве этиологического фактора могут выступать вирусы,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чрезплацентарная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иммунизация плода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антитромбоцитарными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антителами (тромбоцитопеническая пурпура новорожденных), в редких случаях аутоиммунной тромбоцитопенической пурпуры развивается после гемотрансфузии. Аутоиммунная тромбоцитопеническая пурпура может быть ранним признаком развития волчанки красной системной, встречаться при др. болезнях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васкулитах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аллергических, агрессивном гепатите,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, хроническом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лимфолейкозе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>.</w:t>
      </w:r>
      <w:bookmarkStart w:id="1" w:name="2"/>
      <w:bookmarkEnd w:id="1"/>
    </w:p>
    <w:p w:rsidR="00652600" w:rsidRPr="00652600" w:rsidRDefault="00652600" w:rsidP="00652600">
      <w:pPr>
        <w:pStyle w:val="2"/>
        <w:spacing w:before="0" w:after="225" w:line="300" w:lineRule="atLeast"/>
        <w:rPr>
          <w:rFonts w:ascii="Times New Roman" w:hAnsi="Times New Roman"/>
          <w:b w:val="0"/>
          <w:szCs w:val="24"/>
        </w:rPr>
      </w:pPr>
      <w:r w:rsidRPr="00652600">
        <w:rPr>
          <w:rFonts w:ascii="Times New Roman" w:hAnsi="Times New Roman"/>
          <w:b w:val="0"/>
          <w:bCs/>
          <w:szCs w:val="24"/>
        </w:rPr>
        <w:t>Клиника аутоиммунной тромбоцитопенической пурпуры</w:t>
      </w:r>
    </w:p>
    <w:p w:rsidR="00652600" w:rsidRDefault="00652600" w:rsidP="00652600">
      <w:pPr>
        <w:rPr>
          <w:rFonts w:ascii="Times New Roman" w:hAnsi="Times New Roman" w:cs="Times New Roman"/>
          <w:sz w:val="24"/>
          <w:szCs w:val="24"/>
        </w:rPr>
      </w:pPr>
      <w:r w:rsidRPr="00652600">
        <w:rPr>
          <w:rFonts w:ascii="Times New Roman" w:hAnsi="Times New Roman" w:cs="Times New Roman"/>
          <w:sz w:val="24"/>
          <w:szCs w:val="24"/>
        </w:rPr>
        <w:t xml:space="preserve">Заболевание проявляется уменьшением количества тромбоцитов ниже (50-100) 10 9 в 1 л и возникновением (при 10-15 тыс.) геморрагических высыпаний на коже (чаще всего нижних конечностей), слизистых оболочках рта, конъюнктивы и желудочно-кишечного тракта, кровоточивости и кровотечений: носовых, кишечных, маточных. У больных возможны кровохарканье, образование внутричерепных гематом, в крови выявляются анемия, иногда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, лимфоцитоз, количество лимфоцитов Т и лимфоцитов В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норме, время свертывания крови увеличено, ретракция кровяного сгустка замедлена, отмечается положительный симптом «жгута». Возможно острое и хроническое течение аутоиммунной тромбоцитопенической пурпуры. Острое чаще всего наблюдается у детей независимо от пола, обычно в период сезонных вирусных инфекционных заболеваний, возникая через одну-две недели после выздоровления, хроническое - как правило, у взрослых женщин (соотношение между женщинами и мужчинами равно 3: 1). При хроническом течении у больных постоянно снижается количество тромбоцитов до 1/3-1/2 нормы с дальнейшим уменьшением на фоне появления пурпуры. Возможно сочетание аутоиммунной тромбоцитопенической пурпуры с анемией иммунологического генеза гемолитической (синдром Эванса), что </w:t>
      </w:r>
      <w:proofErr w:type="spellStart"/>
      <w:r w:rsidRPr="00652600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652600">
        <w:rPr>
          <w:rFonts w:ascii="Times New Roman" w:hAnsi="Times New Roman" w:cs="Times New Roman"/>
          <w:sz w:val="24"/>
          <w:szCs w:val="24"/>
        </w:rPr>
        <w:t xml:space="preserve"> является наиболее тяжелым вариантом.</w:t>
      </w:r>
      <w:bookmarkStart w:id="2" w:name="3"/>
      <w:bookmarkEnd w:id="2"/>
    </w:p>
    <w:p w:rsidR="00F03D68" w:rsidRPr="00F03D68" w:rsidRDefault="00F03D68" w:rsidP="00F03D68">
      <w:pPr>
        <w:pStyle w:val="2"/>
        <w:rPr>
          <w:rFonts w:ascii="Times New Roman" w:hAnsi="Times New Roman"/>
          <w:b w:val="0"/>
        </w:rPr>
      </w:pPr>
      <w:r w:rsidRPr="00F03D68">
        <w:rPr>
          <w:rFonts w:ascii="Times New Roman" w:hAnsi="Times New Roman"/>
          <w:b w:val="0"/>
        </w:rPr>
        <w:lastRenderedPageBreak/>
        <w:t>Лечение аутоиммунной тромбоцитопенической пурпуры</w:t>
      </w:r>
    </w:p>
    <w:p w:rsidR="00F03D68" w:rsidRPr="00652600" w:rsidRDefault="00F03D68" w:rsidP="00F03D68">
      <w:pPr>
        <w:pStyle w:val="a7"/>
        <w:jc w:val="both"/>
      </w:pPr>
      <w:r w:rsidRPr="00652600">
        <w:t xml:space="preserve">При аутоиммунной тромбоцитопенической пурпуре назначаются </w:t>
      </w:r>
      <w:proofErr w:type="spellStart"/>
      <w:r w:rsidRPr="00652600">
        <w:t>глюкокортикостероидные</w:t>
      </w:r>
      <w:proofErr w:type="spellEnd"/>
      <w:r w:rsidRPr="00652600">
        <w:t xml:space="preserve"> препараты в дозе 0,5-2 мг на 1 кг массы тела в зависимости от выраженности симптомов и степени тромбоцитопении. Положительный эффект - восстановление числа тромбоцитов до нормы в течение одной-двух недель, исчезновение клинических симптомов - наблюдается у 50% больных. В дальнейшем доза постепенно снижается вплоть до поддерживающей или отмены препарата. При отсутствии стойкого эффекта от применения </w:t>
      </w:r>
      <w:proofErr w:type="spellStart"/>
      <w:r w:rsidRPr="00652600">
        <w:t>глюкокортикостероидных</w:t>
      </w:r>
      <w:proofErr w:type="spellEnd"/>
      <w:r w:rsidRPr="00652600">
        <w:t xml:space="preserve"> препаратов или рецидивах показана </w:t>
      </w:r>
      <w:proofErr w:type="spellStart"/>
      <w:r w:rsidRPr="00652600">
        <w:t>спленэктомия</w:t>
      </w:r>
      <w:proofErr w:type="spellEnd"/>
      <w:r w:rsidRPr="00652600">
        <w:t xml:space="preserve"> (эффективна в 75 % случаев), в резистентных случаях - иммунодепрессивная терапия.</w:t>
      </w:r>
    </w:p>
    <w:p w:rsidR="00F03D68" w:rsidRPr="00652600" w:rsidRDefault="00F03D68" w:rsidP="00652600">
      <w:pPr>
        <w:rPr>
          <w:rFonts w:ascii="Times New Roman" w:hAnsi="Times New Roman" w:cs="Times New Roman"/>
          <w:sz w:val="24"/>
          <w:szCs w:val="24"/>
        </w:rPr>
      </w:pPr>
    </w:p>
    <w:p w:rsidR="00652600" w:rsidRDefault="00652600" w:rsidP="00652600">
      <w:pPr>
        <w:pStyle w:val="a7"/>
        <w:jc w:val="both"/>
        <w:rPr>
          <w:color w:val="333333"/>
        </w:rPr>
      </w:pPr>
    </w:p>
    <w:p w:rsidR="00652600" w:rsidRPr="00652600" w:rsidRDefault="00652600" w:rsidP="00652600">
      <w:pPr>
        <w:pStyle w:val="a7"/>
        <w:jc w:val="both"/>
      </w:pPr>
    </w:p>
    <w:p w:rsidR="00652600" w:rsidRDefault="00652600" w:rsidP="00652600">
      <w:pPr>
        <w:pStyle w:val="a7"/>
        <w:jc w:val="both"/>
      </w:pPr>
    </w:p>
    <w:p w:rsidR="00652600" w:rsidRDefault="00652600" w:rsidP="00652600">
      <w:pPr>
        <w:pStyle w:val="a7"/>
        <w:jc w:val="both"/>
      </w:pPr>
    </w:p>
    <w:p w:rsidR="00652600" w:rsidRDefault="00652600" w:rsidP="00652600">
      <w:pPr>
        <w:pStyle w:val="a7"/>
        <w:jc w:val="both"/>
      </w:pPr>
    </w:p>
    <w:p w:rsidR="000979BD" w:rsidRDefault="000979BD">
      <w:bookmarkStart w:id="3" w:name="_GoBack"/>
      <w:bookmarkEnd w:id="3"/>
    </w:p>
    <w:sectPr w:rsidR="000979BD" w:rsidSect="00652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7E3F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5008ADE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2">
    <w:nsid w:val="00C24AD8"/>
    <w:multiLevelType w:val="hybridMultilevel"/>
    <w:tmpl w:val="122A205A"/>
    <w:lvl w:ilvl="0" w:tplc="11125F58">
      <w:start w:val="1"/>
      <w:numFmt w:val="decimal"/>
      <w:pStyle w:val="20"/>
      <w:lvlText w:val="%1."/>
      <w:lvlJc w:val="left"/>
      <w:pPr>
        <w:tabs>
          <w:tab w:val="num" w:pos="567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9155A"/>
    <w:multiLevelType w:val="multilevel"/>
    <w:tmpl w:val="C5F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42548"/>
    <w:multiLevelType w:val="multilevel"/>
    <w:tmpl w:val="C3F06C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00FAE"/>
    <w:multiLevelType w:val="multilevel"/>
    <w:tmpl w:val="8CF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D293B"/>
    <w:multiLevelType w:val="multilevel"/>
    <w:tmpl w:val="F72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418F5"/>
    <w:multiLevelType w:val="multilevel"/>
    <w:tmpl w:val="6BF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36028"/>
    <w:multiLevelType w:val="hybridMultilevel"/>
    <w:tmpl w:val="6570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7B81"/>
    <w:multiLevelType w:val="hybridMultilevel"/>
    <w:tmpl w:val="D9FC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337F3"/>
    <w:multiLevelType w:val="multilevel"/>
    <w:tmpl w:val="5370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B5D50"/>
    <w:multiLevelType w:val="multilevel"/>
    <w:tmpl w:val="45A2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96" w:hanging="720"/>
      </w:pPr>
    </w:lvl>
    <w:lvl w:ilvl="3">
      <w:start w:val="1"/>
      <w:numFmt w:val="decimal"/>
      <w:isLgl/>
      <w:lvlText w:val="%1.%2.%3.%4."/>
      <w:lvlJc w:val="left"/>
      <w:pPr>
        <w:ind w:left="1232" w:hanging="1080"/>
      </w:pPr>
    </w:lvl>
    <w:lvl w:ilvl="4">
      <w:start w:val="1"/>
      <w:numFmt w:val="decimal"/>
      <w:isLgl/>
      <w:lvlText w:val="%1.%2.%3.%4.%5."/>
      <w:lvlJc w:val="left"/>
      <w:pPr>
        <w:ind w:left="130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440"/>
      </w:pPr>
    </w:lvl>
    <w:lvl w:ilvl="6">
      <w:start w:val="1"/>
      <w:numFmt w:val="decimal"/>
      <w:isLgl/>
      <w:lvlText w:val="%1.%2.%3.%4.%5.%6.%7."/>
      <w:lvlJc w:val="left"/>
      <w:pPr>
        <w:ind w:left="2180" w:hanging="1800"/>
      </w:p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45"/>
    <w:rsid w:val="000058AE"/>
    <w:rsid w:val="000979BD"/>
    <w:rsid w:val="000B13D8"/>
    <w:rsid w:val="00652600"/>
    <w:rsid w:val="00F03D68"/>
    <w:rsid w:val="00F2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600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65260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1"/>
    <w:next w:val="a1"/>
    <w:link w:val="21"/>
    <w:uiPriority w:val="9"/>
    <w:unhideWhenUsed/>
    <w:qFormat/>
    <w:rsid w:val="006526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526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5260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5260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26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65260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65260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6526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5260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"/>
    <w:uiPriority w:val="9"/>
    <w:rsid w:val="0065260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5260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6526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65260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5260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5260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5260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5260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652600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52600"/>
    <w:rPr>
      <w:color w:val="954F72" w:themeColor="followedHyperlink"/>
      <w:u w:val="single"/>
    </w:rPr>
  </w:style>
  <w:style w:type="paragraph" w:styleId="a7">
    <w:name w:val="Normal (Web)"/>
    <w:basedOn w:val="a1"/>
    <w:uiPriority w:val="99"/>
    <w:semiHidden/>
    <w:unhideWhenUsed/>
    <w:rsid w:val="0065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1"/>
    <w:uiPriority w:val="99"/>
    <w:semiHidden/>
    <w:unhideWhenUsed/>
    <w:rsid w:val="006526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uiPriority w:val="10"/>
    <w:qFormat/>
    <w:rsid w:val="006526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2"/>
    <w:link w:val="a9"/>
    <w:uiPriority w:val="10"/>
    <w:rsid w:val="00652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1"/>
    <w:link w:val="ac"/>
    <w:uiPriority w:val="99"/>
    <w:semiHidden/>
    <w:unhideWhenUsed/>
    <w:rsid w:val="00652600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652600"/>
  </w:style>
  <w:style w:type="paragraph" w:styleId="ad">
    <w:name w:val="Body Text Indent"/>
    <w:basedOn w:val="a1"/>
    <w:link w:val="ae"/>
    <w:uiPriority w:val="99"/>
    <w:semiHidden/>
    <w:unhideWhenUsed/>
    <w:rsid w:val="00652600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652600"/>
  </w:style>
  <w:style w:type="paragraph" w:styleId="a">
    <w:name w:val="Subtitle"/>
    <w:basedOn w:val="a1"/>
    <w:link w:val="af"/>
    <w:uiPriority w:val="99"/>
    <w:qFormat/>
    <w:rsid w:val="00652600"/>
    <w:pPr>
      <w:numPr>
        <w:numId w:val="2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">
    <w:name w:val="Подзаголовок Знак"/>
    <w:basedOn w:val="a2"/>
    <w:link w:val="a"/>
    <w:uiPriority w:val="99"/>
    <w:rsid w:val="006526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2">
    <w:name w:val="Body Text 2"/>
    <w:basedOn w:val="a1"/>
    <w:link w:val="23"/>
    <w:uiPriority w:val="99"/>
    <w:semiHidden/>
    <w:unhideWhenUsed/>
    <w:rsid w:val="006526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65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6526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652600"/>
    <w:rPr>
      <w:sz w:val="16"/>
      <w:szCs w:val="16"/>
    </w:rPr>
  </w:style>
  <w:style w:type="paragraph" w:styleId="24">
    <w:name w:val="Body Text Indent 2"/>
    <w:basedOn w:val="a1"/>
    <w:link w:val="25"/>
    <w:uiPriority w:val="99"/>
    <w:semiHidden/>
    <w:unhideWhenUsed/>
    <w:rsid w:val="006526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65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6526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6526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aliases w:val="Знак2 Знак1,Знак2 Знак Знак,Знак Знак,Знак2 Знак Знак Знак Знак Знак Знак,Знак2 Знак Знак1 Знак Знак Знак,Знак2 Знак Знак1 Знак Знак Знак Знак"/>
    <w:basedOn w:val="a2"/>
    <w:locked/>
    <w:rsid w:val="00652600"/>
    <w:rPr>
      <w:rFonts w:ascii="Courier New" w:eastAsia="Times New Roman" w:hAnsi="Courier New" w:cs="Courier New" w:hint="default"/>
      <w:sz w:val="20"/>
      <w:szCs w:val="20"/>
      <w:lang w:eastAsia="ru-RU"/>
    </w:rPr>
  </w:style>
  <w:style w:type="paragraph" w:customStyle="1" w:styleId="11">
    <w:name w:val="Текст1"/>
    <w:aliases w:val="Знак2,Знак2 Знак,Знак,Знак2 Знак Знак Знак Знак Знак,Знак2 Знак Знак1 Знак Знак"/>
    <w:basedOn w:val="a1"/>
    <w:rsid w:val="006526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6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652600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2"/>
    <w:link w:val="af4"/>
    <w:uiPriority w:val="1"/>
    <w:locked/>
    <w:rsid w:val="0065260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4">
    <w:name w:val="No Spacing"/>
    <w:basedOn w:val="a1"/>
    <w:link w:val="af3"/>
    <w:uiPriority w:val="1"/>
    <w:qFormat/>
    <w:rsid w:val="0065260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5">
    <w:name w:val="List Paragraph"/>
    <w:basedOn w:val="a1"/>
    <w:uiPriority w:val="34"/>
    <w:qFormat/>
    <w:rsid w:val="00652600"/>
    <w:pPr>
      <w:ind w:left="720"/>
      <w:contextualSpacing/>
    </w:pPr>
  </w:style>
  <w:style w:type="paragraph" w:customStyle="1" w:styleId="12">
    <w:name w:val="Абзац списка1"/>
    <w:basedOn w:val="a1"/>
    <w:uiPriority w:val="99"/>
    <w:rsid w:val="0065260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 для таблиц"/>
    <w:basedOn w:val="a1"/>
    <w:uiPriority w:val="99"/>
    <w:rsid w:val="00652600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xt">
    <w:name w:val="txt"/>
    <w:basedOn w:val="a1"/>
    <w:uiPriority w:val="99"/>
    <w:rsid w:val="006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1"/>
    <w:uiPriority w:val="99"/>
    <w:rsid w:val="006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uiPriority w:val="99"/>
    <w:rsid w:val="006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1"/>
    <w:uiPriority w:val="99"/>
    <w:rsid w:val="006526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ther">
    <w:name w:val="another"/>
    <w:basedOn w:val="a1"/>
    <w:uiPriority w:val="99"/>
    <w:rsid w:val="006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652600"/>
    <w:pPr>
      <w:widowControl w:val="0"/>
      <w:snapToGrid w:val="0"/>
      <w:spacing w:after="0" w:line="256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0">
    <w:name w:val="Стиль2"/>
    <w:basedOn w:val="a1"/>
    <w:uiPriority w:val="99"/>
    <w:rsid w:val="0065260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65260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652600"/>
    <w:rPr>
      <w:rFonts w:ascii="Times New Roman" w:hAnsi="Times New Roman" w:cs="Times New Roman" w:hint="default"/>
    </w:rPr>
  </w:style>
  <w:style w:type="character" w:customStyle="1" w:styleId="questiontext">
    <w:name w:val="question_text"/>
    <w:basedOn w:val="a2"/>
    <w:rsid w:val="00652600"/>
  </w:style>
  <w:style w:type="character" w:customStyle="1" w:styleId="hideinmobile">
    <w:name w:val="hideinmobile"/>
    <w:basedOn w:val="a2"/>
    <w:rsid w:val="00652600"/>
  </w:style>
  <w:style w:type="character" w:customStyle="1" w:styleId="ratingvalue">
    <w:name w:val="ratingvalue"/>
    <w:basedOn w:val="a2"/>
    <w:rsid w:val="00652600"/>
  </w:style>
  <w:style w:type="character" w:customStyle="1" w:styleId="ratingcount">
    <w:name w:val="ratingcount"/>
    <w:basedOn w:val="a2"/>
    <w:rsid w:val="00652600"/>
  </w:style>
  <w:style w:type="character" w:customStyle="1" w:styleId="averagepricehead480more">
    <w:name w:val="averagepricehead480more"/>
    <w:basedOn w:val="a2"/>
    <w:rsid w:val="00652600"/>
  </w:style>
  <w:style w:type="character" w:customStyle="1" w:styleId="price">
    <w:name w:val="price"/>
    <w:basedOn w:val="a2"/>
    <w:rsid w:val="00652600"/>
  </w:style>
  <w:style w:type="character" w:customStyle="1" w:styleId="nav-current-page">
    <w:name w:val="nav-current-page"/>
    <w:basedOn w:val="a2"/>
    <w:rsid w:val="00652600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6526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6526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6526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652600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a2"/>
    <w:rsid w:val="00652600"/>
  </w:style>
  <w:style w:type="character" w:customStyle="1" w:styleId="mw-editsection">
    <w:name w:val="mw-editsection"/>
    <w:basedOn w:val="a2"/>
    <w:rsid w:val="00652600"/>
  </w:style>
  <w:style w:type="character" w:customStyle="1" w:styleId="mw-editsection-bracket">
    <w:name w:val="mw-editsection-bracket"/>
    <w:basedOn w:val="a2"/>
    <w:rsid w:val="00652600"/>
  </w:style>
  <w:style w:type="character" w:customStyle="1" w:styleId="mw-editsection-divider">
    <w:name w:val="mw-editsection-divider"/>
    <w:basedOn w:val="a2"/>
    <w:rsid w:val="00652600"/>
  </w:style>
  <w:style w:type="character" w:customStyle="1" w:styleId="tocnumber">
    <w:name w:val="tocnumber"/>
    <w:basedOn w:val="a2"/>
    <w:rsid w:val="00652600"/>
  </w:style>
  <w:style w:type="character" w:customStyle="1" w:styleId="toctext">
    <w:name w:val="toctext"/>
    <w:basedOn w:val="a2"/>
    <w:rsid w:val="00652600"/>
  </w:style>
  <w:style w:type="character" w:customStyle="1" w:styleId="just-text">
    <w:name w:val="just-text"/>
    <w:basedOn w:val="a2"/>
    <w:rsid w:val="00652600"/>
  </w:style>
  <w:style w:type="character" w:customStyle="1" w:styleId="10pt">
    <w:name w:val="Стиль 10 pt Красный"/>
    <w:basedOn w:val="a2"/>
    <w:rsid w:val="00652600"/>
    <w:rPr>
      <w:b/>
      <w:bCs w:val="0"/>
      <w:color w:val="FF0000"/>
      <w:sz w:val="20"/>
    </w:rPr>
  </w:style>
  <w:style w:type="character" w:customStyle="1" w:styleId="gr-letter">
    <w:name w:val="gr-letter"/>
    <w:basedOn w:val="a2"/>
    <w:rsid w:val="00652600"/>
  </w:style>
  <w:style w:type="character" w:customStyle="1" w:styleId="ya-tip">
    <w:name w:val="ya-tip"/>
    <w:basedOn w:val="a2"/>
    <w:rsid w:val="00652600"/>
  </w:style>
  <w:style w:type="character" w:customStyle="1" w:styleId="butback">
    <w:name w:val="butback"/>
    <w:basedOn w:val="a2"/>
    <w:rsid w:val="00652600"/>
  </w:style>
  <w:style w:type="character" w:customStyle="1" w:styleId="submenu-table">
    <w:name w:val="submenu-table"/>
    <w:basedOn w:val="a2"/>
    <w:rsid w:val="00652600"/>
  </w:style>
  <w:style w:type="character" w:customStyle="1" w:styleId="no-wikidata">
    <w:name w:val="no-wikidata"/>
    <w:basedOn w:val="a2"/>
    <w:rsid w:val="00652600"/>
  </w:style>
  <w:style w:type="character" w:customStyle="1" w:styleId="noprint">
    <w:name w:val="noprint"/>
    <w:basedOn w:val="a2"/>
    <w:rsid w:val="00652600"/>
  </w:style>
  <w:style w:type="character" w:customStyle="1" w:styleId="wikidata-claim">
    <w:name w:val="wikidata-claim"/>
    <w:basedOn w:val="a2"/>
    <w:rsid w:val="00652600"/>
  </w:style>
  <w:style w:type="character" w:customStyle="1" w:styleId="wikidata-snak">
    <w:name w:val="wikidata-snak"/>
    <w:basedOn w:val="a2"/>
    <w:rsid w:val="00652600"/>
  </w:style>
  <w:style w:type="character" w:customStyle="1" w:styleId="toctogglespan">
    <w:name w:val="toctogglespan"/>
    <w:basedOn w:val="a2"/>
    <w:rsid w:val="00652600"/>
  </w:style>
  <w:style w:type="table" w:styleId="af6">
    <w:name w:val="Table Grid"/>
    <w:basedOn w:val="a3"/>
    <w:rsid w:val="0065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2"/>
    <w:uiPriority w:val="22"/>
    <w:qFormat/>
    <w:rsid w:val="00652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user</cp:lastModifiedBy>
  <cp:revision>4</cp:revision>
  <cp:lastPrinted>2021-03-11T04:30:00Z</cp:lastPrinted>
  <dcterms:created xsi:type="dcterms:W3CDTF">2021-03-10T18:29:00Z</dcterms:created>
  <dcterms:modified xsi:type="dcterms:W3CDTF">2021-03-11T04:32:00Z</dcterms:modified>
</cp:coreProperties>
</file>