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93172E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0704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="007F6555">
        <w:rPr>
          <w:rFonts w:ascii="Times New Roman" w:hAnsi="Times New Roman" w:cs="Times New Roman"/>
          <w:sz w:val="28"/>
          <w:szCs w:val="28"/>
        </w:rPr>
        <w:t>№ 13</w:t>
      </w:r>
      <w:r w:rsidR="00070496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12785" w:rsidP="004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 w:rsidR="00AA40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сахарного диабета 2 типа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07049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92C85" w:rsidRDefault="00092C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B75160" w:rsidRDefault="00DC036F" w:rsidP="00D558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</w:t>
      </w:r>
      <w:r w:rsidR="008A3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сахарного диабета 2 типа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7F6555">
        <w:rPr>
          <w:rFonts w:ascii="Times New Roman" w:hAnsi="Times New Roman" w:cs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694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 темы</w:t>
      </w:r>
      <w:r w:rsidR="006949B3" w:rsidRPr="006949B3">
        <w:rPr>
          <w:rFonts w:ascii="Times New Roman" w:hAnsi="Times New Roman" w:cs="Times New Roman"/>
          <w:sz w:val="24"/>
          <w:szCs w:val="24"/>
          <w:shd w:val="clear" w:color="auto" w:fill="FFFFFF"/>
        </w:rPr>
        <w:t>. Сахарный диабет представляет собой серьёзную медико-социальную проблему. Из-за своей распространенности сахарный диабет относят к пандемии неинфекционного характера 21 века. Кроме того, сохраняется тенденция к росту числа больных сахарным диабетом с ежегодным кумулятивным характером его тяжелых форм. По данным Международной Диабетической Федерации в настоящее время в мире насчитывается уже более 200 млн. больных сахарным диабетом, а к 2025 году их количество превысит 380 млн. человек.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Pr="00C17EB1" w:rsidRDefault="00C34B63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BC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B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BC36A9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клиническая картина СД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СД.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17EB1" w:rsidRPr="00C17EB1" w:rsidRDefault="001B6729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диагностики СД 2 типа с</w:t>
      </w:r>
      <w:r w:rsidR="00C17EB1" w:rsidRPr="00C1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DA25A9" w:rsidRPr="001B6729" w:rsidRDefault="00C17EB1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СД 2 типа 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сахарному диабету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B1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</w:t>
      </w:r>
      <w:proofErr w:type="spellEnd"/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арактерный для гипергликемии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5B1" w:rsidRPr="00814DDF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клиничес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симптомы, характерные для СД 2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СД 2 типа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алгоритм диагностики СД 2 типа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Default="004127D7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СД 2 типа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C34B63" w:rsidRPr="00566AD5" w:rsidRDefault="004127D7" w:rsidP="00566AD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СД 2 типа</w:t>
      </w:r>
      <w:r w:rsidR="0056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C34B63" w:rsidRPr="00F46919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4127D7">
        <w:rPr>
          <w:rFonts w:ascii="Times New Roman" w:hAnsi="Times New Roman"/>
          <w:sz w:val="24"/>
          <w:szCs w:val="24"/>
          <w:lang w:val="ru-RU"/>
        </w:rPr>
        <w:t>ия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4127D7">
        <w:rPr>
          <w:rFonts w:ascii="Times New Roman" w:hAnsi="Times New Roman"/>
          <w:sz w:val="24"/>
          <w:szCs w:val="24"/>
          <w:lang w:val="ru-RU"/>
        </w:rPr>
        <w:t>бследования пациента СД 2 типа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</w:t>
            </w:r>
            <w:r w:rsidR="005B4A24">
              <w:rPr>
                <w:sz w:val="24"/>
                <w:szCs w:val="24"/>
              </w:rPr>
              <w:t>хникой правильной пальпации щитовидной железы.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4127D7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4A24">
              <w:rPr>
                <w:rFonts w:ascii="Times New Roman" w:hAnsi="Times New Roman" w:cs="Times New Roman"/>
                <w:sz w:val="24"/>
                <w:szCs w:val="24"/>
              </w:rPr>
              <w:t>ндокринная система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4127D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92FDD">
              <w:rPr>
                <w:rFonts w:ascii="Times New Roman" w:hAnsi="Times New Roman" w:cs="Times New Roman"/>
                <w:sz w:val="24"/>
                <w:szCs w:val="24"/>
              </w:rPr>
              <w:t>эндокринных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192FDD">
              <w:rPr>
                <w:rFonts w:ascii="Times New Roman" w:hAnsi="Times New Roman" w:cs="Times New Roman"/>
                <w:sz w:val="24"/>
                <w:szCs w:val="24"/>
              </w:rPr>
              <w:t>эндокринных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D" w:rsidRDefault="007A5EE5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C34B63" w:rsidRPr="007A5EE5" w:rsidRDefault="007A5EE5" w:rsidP="007A5EE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инсулина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7A5EE5">
        <w:rPr>
          <w:rFonts w:ascii="Times New Roman" w:hAnsi="Times New Roman"/>
          <w:sz w:val="24"/>
          <w:szCs w:val="24"/>
          <w:lang w:val="ru-RU"/>
        </w:rPr>
        <w:t>ика и лечение ОКС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B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EE5">
        <w:rPr>
          <w:rFonts w:ascii="Times New Roman" w:hAnsi="Times New Roman"/>
          <w:sz w:val="24"/>
          <w:szCs w:val="24"/>
          <w:lang w:val="ru-RU"/>
        </w:rPr>
        <w:t>стабильной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7F6555" w:rsidRDefault="007F655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7F6555" w:rsidRPr="003565B4" w:rsidRDefault="007F6555" w:rsidP="007F655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7F6555" w:rsidRDefault="007F6555" w:rsidP="007F655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СД 2 типа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7F6555" w:rsidRPr="001D1C97" w:rsidRDefault="007F6555" w:rsidP="007F655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СД 2типа.</w:t>
      </w:r>
    </w:p>
    <w:p w:rsidR="007F6555" w:rsidRPr="00E66115" w:rsidRDefault="007F6555" w:rsidP="007F655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СД 2 типа с учетом инструментально-лабораторных исследований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7F6555" w:rsidRPr="00E66115" w:rsidRDefault="007F6555" w:rsidP="007F655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7F6555" w:rsidRPr="00E66115" w:rsidRDefault="007F6555" w:rsidP="007F655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7F6555" w:rsidRDefault="007F6555" w:rsidP="007F655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7F6555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496" w:rsidRDefault="00070496" w:rsidP="000704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070496" w:rsidRPr="00700C63" w:rsidTr="000704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070496" w:rsidRPr="00700C63" w:rsidTr="00070496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0496" w:rsidRPr="00F27948" w:rsidRDefault="00070496" w:rsidP="000704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070496" w:rsidRDefault="00070496" w:rsidP="000704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0496" w:rsidRPr="00700C63" w:rsidRDefault="00070496" w:rsidP="000704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070496" w:rsidRPr="00700C63" w:rsidRDefault="00070496" w:rsidP="000704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070496" w:rsidRPr="00353EA1" w:rsidRDefault="00070496" w:rsidP="00070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070496" w:rsidRPr="00DF645C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070496" w:rsidRPr="00700C63" w:rsidRDefault="00070496" w:rsidP="000704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СД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070496" w:rsidRPr="00700C63" w:rsidTr="00070496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96" w:rsidRPr="00700C63" w:rsidRDefault="00070496" w:rsidP="000704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70496" w:rsidRPr="00700C63" w:rsidRDefault="00070496" w:rsidP="0007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70496" w:rsidRPr="00700C63" w:rsidRDefault="00070496" w:rsidP="00070496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496" w:rsidRPr="00700C63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</w:p>
    <w:p w:rsidR="00070496" w:rsidRPr="0069579A" w:rsidRDefault="00070496" w:rsidP="00070496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070496" w:rsidRPr="00465706" w:rsidTr="000704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070496" w:rsidRPr="00465706" w:rsidTr="000704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 xml:space="preserve">. 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070496" w:rsidRPr="00DF453E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</w:t>
            </w:r>
            <w:r>
              <w:rPr>
                <w:rFonts w:ascii="Times New Roman" w:hAnsi="Times New Roman"/>
                <w:lang w:val="ky-KG"/>
              </w:rPr>
              <w:t xml:space="preserve"> контрольных вопросов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070496" w:rsidRPr="00465706" w:rsidTr="000704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5766C9" w:rsidRDefault="00070496" w:rsidP="00070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070496" w:rsidRPr="00465706" w:rsidRDefault="00070496" w:rsidP="00070496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6E72B5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070496" w:rsidRPr="006E72B5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867B68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E11D8C" w:rsidRDefault="00070496" w:rsidP="00070496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</w:t>
            </w:r>
            <w:r>
              <w:rPr>
                <w:rFonts w:ascii="Times New Roman" w:hAnsi="Times New Roman"/>
              </w:rPr>
              <w:lastRenderedPageBreak/>
              <w:t>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уровневых задач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70496" w:rsidRPr="00465706" w:rsidTr="000704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D2069A" w:rsidRDefault="00070496" w:rsidP="000704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070496" w:rsidRPr="006F2205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070496" w:rsidRPr="00DF453E" w:rsidRDefault="00070496" w:rsidP="0007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6F2205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070496" w:rsidRPr="00FC1F0B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070496" w:rsidRPr="00867B68" w:rsidRDefault="00070496" w:rsidP="000704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96" w:rsidRPr="00465706" w:rsidRDefault="00070496" w:rsidP="000704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070496" w:rsidRDefault="00070496" w:rsidP="0007049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070496" w:rsidRDefault="00070496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lastRenderedPageBreak/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 РК, 2017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American Diabetes Association. Standards of medical care in diabetes - 2017. </w:t>
      </w:r>
      <w:proofErr w:type="spellStart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DiabetesCare</w:t>
      </w:r>
      <w:proofErr w:type="spellEnd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2017, Vol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ume 40 (Supplement 1). </w:t>
      </w:r>
    </w:p>
    <w:p w:rsidR="00182C47" w:rsidRPr="001B30B2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Health Organization. Definition, Diagnosis, and Classification of Diabetes Mellitus and its </w:t>
      </w:r>
      <w:proofErr w:type="spellStart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Complicatios</w:t>
      </w:r>
      <w:proofErr w:type="spellEnd"/>
      <w:r w:rsidRPr="00182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Report of a WHO consultation. Part 1: Diagnosis and Classification of Diabetes Mellitus. Geneva, World Health Organiz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ation, 1999 (WHO/NCD/NCS/99.2).</w:t>
      </w:r>
    </w:p>
    <w:p w:rsidR="00182C47" w:rsidRPr="00182C47" w:rsidRDefault="00182C47" w:rsidP="00182C4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специализированной медицинской помощи больным сахарным диабетом. Под ред. И.И. Дедова, М.В. Шестаковой, А.Ю. Майорова, 8-йвыпуск. Москва, 2017. 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0496">
        <w:rPr>
          <w:rFonts w:ascii="Times New Roman" w:hAnsi="Times New Roman" w:cs="Times New Roman"/>
          <w:sz w:val="24"/>
          <w:szCs w:val="24"/>
        </w:rPr>
        <w:t>. УКАЖИТЕ ПОКАЗАНИЕ К ИНСУЛИНОТЕРАПИИ ПРИ САХАРНОМ ДИАБЕТЕ 2-ГО ТИПА ЯВЛЯЕТСЯ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1) увеличение массы тела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&gt;2) снижение массы тела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боли в области сердца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обострение язвенной болезни желудка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0496">
        <w:rPr>
          <w:rFonts w:ascii="Times New Roman" w:hAnsi="Times New Roman" w:cs="Times New Roman"/>
          <w:sz w:val="24"/>
          <w:szCs w:val="24"/>
        </w:rPr>
        <w:t>. ДАЙТЕ ПРАВИЛЬНЫЙ ОТВЕТ: ОСНОВНЫМ ПРОВОЦИРУЮЩИМ ФАКТОРОМ РАЗВИТИЯ ДИАБЕТИЧЕСКОЙ КЕТОАЦИДОТИЧЕСКОЙ КОМЫ ПРИ САХАРНОМ ДИАБЕТЕ 1-ГО ТИПА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ЯВЛЯЕТСЯ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1) потеря организмом жидкости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2) оперативное вмешательство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беременность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&gt;4) неадекватная инсулинотерапия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0496">
        <w:rPr>
          <w:rFonts w:ascii="Times New Roman" w:hAnsi="Times New Roman" w:cs="Times New Roman"/>
          <w:sz w:val="24"/>
          <w:szCs w:val="24"/>
        </w:rPr>
        <w:t>. НАЗОВИТЕ СПОСОБ ВВЕДЕНИЯ ИНСУЛИНА ПРОЛОНГИРОВАННОГО ДЕЙСТВИЯ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lastRenderedPageBreak/>
        <w:t xml:space="preserve"> 1) внутримышечный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&gt;2) подкожный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внутривенный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внутривенный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496">
        <w:rPr>
          <w:rFonts w:ascii="Times New Roman" w:hAnsi="Times New Roman" w:cs="Times New Roman"/>
          <w:sz w:val="24"/>
          <w:szCs w:val="24"/>
        </w:rPr>
        <w:t>. УКАЖИТЕ МЕХАНИЗМ ДЕЙСТВИЯ САХАРОСНИЖАЮЩИХ СУЛЬФАНИЛАМИДНЫХ ПРЕПАРАТОВ СОСТОИТ, ГЛАВНЫМ ОБРАЗОМ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>&gt;1) в усилении секреции инсулина поджелудочной железой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2) в восстановлении физиологической чувствительности b-клеток к глюкозе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3) в снижении образования НЭЖК и глицерина</w:t>
      </w:r>
    </w:p>
    <w:p w:rsidR="00070496" w:rsidRPr="00070496" w:rsidRDefault="00070496" w:rsidP="00070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0496">
        <w:rPr>
          <w:rFonts w:ascii="Times New Roman" w:hAnsi="Times New Roman" w:cs="Times New Roman"/>
          <w:sz w:val="24"/>
          <w:szCs w:val="24"/>
        </w:rPr>
        <w:t xml:space="preserve"> 4) в повышении утилизации глюкозы в печени и мышцах</w:t>
      </w:r>
    </w:p>
    <w:p w:rsidR="001616EE" w:rsidRDefault="001616EE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ИТУАЦИОННАЯ ЗАДАЧА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Инструкция: ОЗНАКОМЬТЕСЬ С</w:t>
      </w:r>
      <w:r>
        <w:rPr>
          <w:rFonts w:ascii="Times New Roman" w:hAnsi="Times New Roman" w:cs="Times New Roman"/>
          <w:sz w:val="24"/>
          <w:szCs w:val="24"/>
        </w:rPr>
        <w:t xml:space="preserve"> СИТУАЦИЕЙ И ДАЙТЕ РАЗВЕРНУТЫЕ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Женщина 36 лет, продавец, обратилась с жалобами на </w:t>
      </w:r>
      <w:r>
        <w:rPr>
          <w:rFonts w:ascii="Times New Roman" w:hAnsi="Times New Roman" w:cs="Times New Roman"/>
          <w:sz w:val="24"/>
          <w:szCs w:val="24"/>
        </w:rPr>
        <w:t xml:space="preserve">«какую-то мочевую инфекцию, от </w:t>
      </w:r>
      <w:r w:rsidRPr="00F54D66">
        <w:rPr>
          <w:rFonts w:ascii="Times New Roman" w:hAnsi="Times New Roman" w:cs="Times New Roman"/>
          <w:sz w:val="24"/>
          <w:szCs w:val="24"/>
        </w:rPr>
        <w:t>которой никак не может избавиться». Пациентка с</w:t>
      </w:r>
      <w:r>
        <w:rPr>
          <w:rFonts w:ascii="Times New Roman" w:hAnsi="Times New Roman" w:cs="Times New Roman"/>
          <w:sz w:val="24"/>
          <w:szCs w:val="24"/>
        </w:rPr>
        <w:t xml:space="preserve">читает, что страдает дрожжевой </w:t>
      </w:r>
      <w:r w:rsidRPr="00F54D66">
        <w:rPr>
          <w:rFonts w:ascii="Times New Roman" w:hAnsi="Times New Roman" w:cs="Times New Roman"/>
          <w:sz w:val="24"/>
          <w:szCs w:val="24"/>
        </w:rPr>
        <w:t>инфекцией мочеполовой системы, так отмечает п</w:t>
      </w:r>
      <w:r>
        <w:rPr>
          <w:rFonts w:ascii="Times New Roman" w:hAnsi="Times New Roman" w:cs="Times New Roman"/>
          <w:sz w:val="24"/>
          <w:szCs w:val="24"/>
        </w:rPr>
        <w:t xml:space="preserve">остоянные белесые выделения из </w:t>
      </w:r>
      <w:r w:rsidRPr="00F54D66">
        <w:rPr>
          <w:rFonts w:ascii="Times New Roman" w:hAnsi="Times New Roman" w:cs="Times New Roman"/>
          <w:sz w:val="24"/>
          <w:szCs w:val="24"/>
        </w:rPr>
        <w:t>половых путей, зуд и жжение при мочеиспускании.</w:t>
      </w:r>
      <w:r>
        <w:rPr>
          <w:rFonts w:ascii="Times New Roman" w:hAnsi="Times New Roman" w:cs="Times New Roman"/>
          <w:sz w:val="24"/>
          <w:szCs w:val="24"/>
        </w:rPr>
        <w:t xml:space="preserve"> Также она отмечает увеличение </w:t>
      </w:r>
      <w:r w:rsidRPr="00F54D66">
        <w:rPr>
          <w:rFonts w:ascii="Times New Roman" w:hAnsi="Times New Roman" w:cs="Times New Roman"/>
          <w:sz w:val="24"/>
          <w:szCs w:val="24"/>
        </w:rPr>
        <w:t>частоты мочеиспусканий, связывает это с инфекцие</w:t>
      </w:r>
      <w:r>
        <w:rPr>
          <w:rFonts w:ascii="Times New Roman" w:hAnsi="Times New Roman" w:cs="Times New Roman"/>
          <w:sz w:val="24"/>
          <w:szCs w:val="24"/>
        </w:rPr>
        <w:t xml:space="preserve">й. Моча светлая, обильная, без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патологических примесей. В течение последних лет </w:t>
      </w:r>
      <w:r>
        <w:rPr>
          <w:rFonts w:ascii="Times New Roman" w:hAnsi="Times New Roman" w:cs="Times New Roman"/>
          <w:sz w:val="24"/>
          <w:szCs w:val="24"/>
        </w:rPr>
        <w:t xml:space="preserve">отмечает постоянное увеличение </w:t>
      </w:r>
      <w:r w:rsidRPr="00F54D66">
        <w:rPr>
          <w:rFonts w:ascii="Times New Roman" w:hAnsi="Times New Roman" w:cs="Times New Roman"/>
          <w:sz w:val="24"/>
          <w:szCs w:val="24"/>
        </w:rPr>
        <w:t>массы тела, за последний год прибавка массы тела сост</w:t>
      </w:r>
      <w:r>
        <w:rPr>
          <w:rFonts w:ascii="Times New Roman" w:hAnsi="Times New Roman" w:cs="Times New Roman"/>
          <w:sz w:val="24"/>
          <w:szCs w:val="24"/>
        </w:rPr>
        <w:t xml:space="preserve">авила не менее 6 кг. Пациентка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пробовала различные диеты для контроля массы тела, </w:t>
      </w:r>
      <w:r>
        <w:rPr>
          <w:rFonts w:ascii="Times New Roman" w:hAnsi="Times New Roman" w:cs="Times New Roman"/>
          <w:sz w:val="24"/>
          <w:szCs w:val="24"/>
        </w:rPr>
        <w:t xml:space="preserve">но безуспешно. В последние 3-4 </w:t>
      </w:r>
      <w:r w:rsidRPr="00F54D66">
        <w:rPr>
          <w:rFonts w:ascii="Times New Roman" w:hAnsi="Times New Roman" w:cs="Times New Roman"/>
          <w:sz w:val="24"/>
          <w:szCs w:val="24"/>
        </w:rPr>
        <w:t>месяца придерживается диеты с ограничением углеводов</w:t>
      </w:r>
      <w:r>
        <w:rPr>
          <w:rFonts w:ascii="Times New Roman" w:hAnsi="Times New Roman" w:cs="Times New Roman"/>
          <w:sz w:val="24"/>
          <w:szCs w:val="24"/>
        </w:rPr>
        <w:t xml:space="preserve">, но большим количеством белка </w:t>
      </w:r>
      <w:r w:rsidRPr="00F54D66">
        <w:rPr>
          <w:rFonts w:ascii="Times New Roman" w:hAnsi="Times New Roman" w:cs="Times New Roman"/>
          <w:sz w:val="24"/>
          <w:szCs w:val="24"/>
        </w:rPr>
        <w:t>и жиров. Со слов, хроническими заболеваниями не с</w:t>
      </w:r>
      <w:r>
        <w:rPr>
          <w:rFonts w:ascii="Times New Roman" w:hAnsi="Times New Roman" w:cs="Times New Roman"/>
          <w:sz w:val="24"/>
          <w:szCs w:val="24"/>
        </w:rPr>
        <w:t xml:space="preserve">традала. Во время единственной </w:t>
      </w:r>
      <w:r w:rsidRPr="00F54D66">
        <w:rPr>
          <w:rFonts w:ascii="Times New Roman" w:hAnsi="Times New Roman" w:cs="Times New Roman"/>
          <w:sz w:val="24"/>
          <w:szCs w:val="24"/>
        </w:rPr>
        <w:t>беременности в возрасте 30 лет отмечала избыточную</w:t>
      </w:r>
      <w:r>
        <w:rPr>
          <w:rFonts w:ascii="Times New Roman" w:hAnsi="Times New Roman" w:cs="Times New Roman"/>
          <w:sz w:val="24"/>
          <w:szCs w:val="24"/>
        </w:rPr>
        <w:t xml:space="preserve"> прибавку массы тела и большую </w:t>
      </w:r>
      <w:r w:rsidRPr="00F54D66">
        <w:rPr>
          <w:rFonts w:ascii="Times New Roman" w:hAnsi="Times New Roman" w:cs="Times New Roman"/>
          <w:sz w:val="24"/>
          <w:szCs w:val="24"/>
        </w:rPr>
        <w:t xml:space="preserve">массу тела плода – при рождении вес составлял 5100 г, роды путем кесарева сечения.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Семейный анамнез неизвестен.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обследовании рост 155 см, масса те</w:t>
      </w:r>
      <w:r>
        <w:rPr>
          <w:rFonts w:ascii="Times New Roman" w:hAnsi="Times New Roman" w:cs="Times New Roman"/>
          <w:sz w:val="24"/>
          <w:szCs w:val="24"/>
        </w:rPr>
        <w:t xml:space="preserve">ла 86 кг. Кожа влажная, тургор </w:t>
      </w:r>
      <w:r w:rsidRPr="00F54D66">
        <w:rPr>
          <w:rFonts w:ascii="Times New Roman" w:hAnsi="Times New Roman" w:cs="Times New Roman"/>
          <w:sz w:val="24"/>
          <w:szCs w:val="24"/>
        </w:rPr>
        <w:t>несколько снижен, имеется гиперпигментация и утолще</w:t>
      </w:r>
      <w:r>
        <w:rPr>
          <w:rFonts w:ascii="Times New Roman" w:hAnsi="Times New Roman" w:cs="Times New Roman"/>
          <w:sz w:val="24"/>
          <w:szCs w:val="24"/>
        </w:rPr>
        <w:t xml:space="preserve">ние кожи по задней поверхности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шеи и в подмышечных областях, под молочными железами отмечается яркая гиперемия.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Дыхание везикулярное, хрипов нет, частота дыхания 16 в</w:t>
      </w:r>
      <w:r>
        <w:rPr>
          <w:rFonts w:ascii="Times New Roman" w:hAnsi="Times New Roman" w:cs="Times New Roman"/>
          <w:sz w:val="24"/>
          <w:szCs w:val="24"/>
        </w:rPr>
        <w:t xml:space="preserve"> минуту. Границы относительной </w:t>
      </w:r>
      <w:r w:rsidRPr="00F54D66">
        <w:rPr>
          <w:rFonts w:ascii="Times New Roman" w:hAnsi="Times New Roman" w:cs="Times New Roman"/>
          <w:sz w:val="24"/>
          <w:szCs w:val="24"/>
        </w:rPr>
        <w:t>сердечной тупости не изменены, при аускультации тоны с</w:t>
      </w:r>
      <w:r>
        <w:rPr>
          <w:rFonts w:ascii="Times New Roman" w:hAnsi="Times New Roman" w:cs="Times New Roman"/>
          <w:sz w:val="24"/>
          <w:szCs w:val="24"/>
        </w:rPr>
        <w:t xml:space="preserve">ердца ритмичные, акцент 2 тона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на аорте, АД – 138/88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., ЧСС – 72 удара в минуту. Живот мягкий, безболезненный.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По результатам гинекологического обследов</w:t>
      </w:r>
      <w:r>
        <w:rPr>
          <w:rFonts w:ascii="Times New Roman" w:hAnsi="Times New Roman" w:cs="Times New Roman"/>
          <w:sz w:val="24"/>
          <w:szCs w:val="24"/>
        </w:rPr>
        <w:t xml:space="preserve">ания обнаружены обильные белые </w:t>
      </w:r>
      <w:r w:rsidRPr="00F54D66">
        <w:rPr>
          <w:rFonts w:ascii="Times New Roman" w:hAnsi="Times New Roman" w:cs="Times New Roman"/>
          <w:sz w:val="24"/>
          <w:szCs w:val="24"/>
        </w:rPr>
        <w:t>вагинальные выделения, соответствующие карт</w:t>
      </w:r>
      <w:r>
        <w:rPr>
          <w:rFonts w:ascii="Times New Roman" w:hAnsi="Times New Roman" w:cs="Times New Roman"/>
          <w:sz w:val="24"/>
          <w:szCs w:val="24"/>
        </w:rPr>
        <w:t xml:space="preserve">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54D66">
        <w:rPr>
          <w:rFonts w:ascii="Times New Roman" w:hAnsi="Times New Roman" w:cs="Times New Roman"/>
          <w:sz w:val="24"/>
          <w:szCs w:val="24"/>
        </w:rPr>
        <w:t>подтверждено результатами мик</w:t>
      </w:r>
      <w:r>
        <w:rPr>
          <w:rFonts w:ascii="Times New Roman" w:hAnsi="Times New Roman" w:cs="Times New Roman"/>
          <w:sz w:val="24"/>
          <w:szCs w:val="24"/>
        </w:rPr>
        <w:t xml:space="preserve">робиологического исследования. </w:t>
      </w:r>
      <w:r w:rsidRPr="00F54D66">
        <w:rPr>
          <w:rFonts w:ascii="Times New Roman" w:hAnsi="Times New Roman" w:cs="Times New Roman"/>
          <w:sz w:val="24"/>
          <w:szCs w:val="24"/>
        </w:rPr>
        <w:t>Результат исследования мочи с использованием тест</w:t>
      </w:r>
      <w:r>
        <w:rPr>
          <w:rFonts w:ascii="Times New Roman" w:hAnsi="Times New Roman" w:cs="Times New Roman"/>
          <w:sz w:val="24"/>
          <w:szCs w:val="24"/>
        </w:rPr>
        <w:t xml:space="preserve">-полоски показал отрицательные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пробы на нитриты, лейкоцитарную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эстеразу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, белок и г</w:t>
      </w:r>
      <w:r>
        <w:rPr>
          <w:rFonts w:ascii="Times New Roman" w:hAnsi="Times New Roman" w:cs="Times New Roman"/>
          <w:sz w:val="24"/>
          <w:szCs w:val="24"/>
        </w:rPr>
        <w:t xml:space="preserve">люкозу. Глюкоза периферической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капиллярной крови при исследовании портативным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– 12,5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/л.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1. Предположите наиболее вероятный диагноз. 2. Обоснуйте поставленный Вами диагноз.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3. Какие дополнительные лабораторные исследов</w:t>
      </w:r>
      <w:r>
        <w:rPr>
          <w:rFonts w:ascii="Times New Roman" w:hAnsi="Times New Roman" w:cs="Times New Roman"/>
          <w:sz w:val="24"/>
          <w:szCs w:val="24"/>
        </w:rPr>
        <w:t xml:space="preserve">ания необходимо выполнить этой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пациентке?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4. Какие индивидуальные цели лечения (показатели углев</w:t>
      </w:r>
      <w:r>
        <w:rPr>
          <w:rFonts w:ascii="Times New Roman" w:hAnsi="Times New Roman" w:cs="Times New Roman"/>
          <w:sz w:val="24"/>
          <w:szCs w:val="24"/>
        </w:rPr>
        <w:t xml:space="preserve">одного обмена и липидов крови)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следует установить данной пациентке?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5. Дайте диетические рекомендации пациентке.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СИТУАЦИОННАЯ ЗАДАЧА ОТВЕТЫ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1. Сахарный диабет 2 типа, впервые выявленный. Ожирение 2 степени.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2. Анамнестические и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признаки, ука</w:t>
      </w:r>
      <w:r>
        <w:rPr>
          <w:rFonts w:ascii="Times New Roman" w:hAnsi="Times New Roman" w:cs="Times New Roman"/>
          <w:sz w:val="24"/>
          <w:szCs w:val="24"/>
        </w:rPr>
        <w:t xml:space="preserve">зывающие на возможный сахарный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диабет: ожирение, полиурия,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акантоз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(гиперпигмента</w:t>
      </w:r>
      <w:r>
        <w:rPr>
          <w:rFonts w:ascii="Times New Roman" w:hAnsi="Times New Roman" w:cs="Times New Roman"/>
          <w:sz w:val="24"/>
          <w:szCs w:val="24"/>
        </w:rPr>
        <w:t xml:space="preserve">ция и утолщение кожи по задней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поверхности шеи и в подмышечных областях),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кандидо</w:t>
      </w:r>
      <w:r>
        <w:rPr>
          <w:rFonts w:ascii="Times New Roman" w:hAnsi="Times New Roman" w:cs="Times New Roman"/>
          <w:sz w:val="24"/>
          <w:szCs w:val="24"/>
        </w:rPr>
        <w:t>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половых путей и,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возможно, кожи (под молочными железами), большая </w:t>
      </w:r>
      <w:r>
        <w:rPr>
          <w:rFonts w:ascii="Times New Roman" w:hAnsi="Times New Roman" w:cs="Times New Roman"/>
          <w:sz w:val="24"/>
          <w:szCs w:val="24"/>
        </w:rPr>
        <w:t xml:space="preserve">масса тела плода (&gt;4500 г) при рождении. </w:t>
      </w:r>
      <w:r w:rsidRPr="00F54D66">
        <w:rPr>
          <w:rFonts w:ascii="Times New Roman" w:hAnsi="Times New Roman" w:cs="Times New Roman"/>
          <w:sz w:val="24"/>
          <w:szCs w:val="24"/>
        </w:rPr>
        <w:t>Диагноз «сахарный диабет» устанавливается, если гликем</w:t>
      </w:r>
      <w:r>
        <w:rPr>
          <w:rFonts w:ascii="Times New Roman" w:hAnsi="Times New Roman" w:cs="Times New Roman"/>
          <w:sz w:val="24"/>
          <w:szCs w:val="24"/>
        </w:rPr>
        <w:t xml:space="preserve">ия в цельной капиллярной крови </w:t>
      </w:r>
      <w:r w:rsidRPr="00F54D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) натощак ≥6,1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/л или при случайно</w:t>
      </w:r>
      <w:r>
        <w:rPr>
          <w:rFonts w:ascii="Times New Roman" w:hAnsi="Times New Roman" w:cs="Times New Roman"/>
          <w:sz w:val="24"/>
          <w:szCs w:val="24"/>
        </w:rPr>
        <w:t xml:space="preserve">м определении ≥11,1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/л. У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данной пациентки – 12,5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/л при случайном опре</w:t>
      </w:r>
      <w:r>
        <w:rPr>
          <w:rFonts w:ascii="Times New Roman" w:hAnsi="Times New Roman" w:cs="Times New Roman"/>
          <w:sz w:val="24"/>
          <w:szCs w:val="24"/>
        </w:rPr>
        <w:t xml:space="preserve">делении. Следует отметить, что </w:t>
      </w:r>
      <w:r w:rsidRPr="00F54D66">
        <w:rPr>
          <w:rFonts w:ascii="Times New Roman" w:hAnsi="Times New Roman" w:cs="Times New Roman"/>
          <w:sz w:val="24"/>
          <w:szCs w:val="24"/>
        </w:rPr>
        <w:t>диагноз сахарного диабета всегда следует подтв</w:t>
      </w:r>
      <w:r>
        <w:rPr>
          <w:rFonts w:ascii="Times New Roman" w:hAnsi="Times New Roman" w:cs="Times New Roman"/>
          <w:sz w:val="24"/>
          <w:szCs w:val="24"/>
        </w:rPr>
        <w:t xml:space="preserve">ерждать повторным определением </w:t>
      </w:r>
      <w:r w:rsidRPr="00F54D66">
        <w:rPr>
          <w:rFonts w:ascii="Times New Roman" w:hAnsi="Times New Roman" w:cs="Times New Roman"/>
          <w:sz w:val="24"/>
          <w:szCs w:val="24"/>
        </w:rPr>
        <w:t>гликемии в последующие дни (за исключением случа</w:t>
      </w:r>
      <w:r>
        <w:rPr>
          <w:rFonts w:ascii="Times New Roman" w:hAnsi="Times New Roman" w:cs="Times New Roman"/>
          <w:sz w:val="24"/>
          <w:szCs w:val="24"/>
        </w:rPr>
        <w:t xml:space="preserve">ев несомненной гипергликемии с </w:t>
      </w:r>
      <w:r w:rsidRPr="00F54D66">
        <w:rPr>
          <w:rFonts w:ascii="Times New Roman" w:hAnsi="Times New Roman" w:cs="Times New Roman"/>
          <w:sz w:val="24"/>
          <w:szCs w:val="24"/>
        </w:rPr>
        <w:t>острой метаболической декомпенсацией или с очевидны</w:t>
      </w:r>
      <w:r>
        <w:rPr>
          <w:rFonts w:ascii="Times New Roman" w:hAnsi="Times New Roman" w:cs="Times New Roman"/>
          <w:sz w:val="24"/>
          <w:szCs w:val="24"/>
        </w:rPr>
        <w:t xml:space="preserve">ми симптомами), таким образом,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однократное выявление гипергликемии недостаточно для установления диагноза.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>Сахарный диабет 2 типа – нарушение углеводного обме</w:t>
      </w:r>
      <w:r>
        <w:rPr>
          <w:rFonts w:ascii="Times New Roman" w:hAnsi="Times New Roman" w:cs="Times New Roman"/>
          <w:sz w:val="24"/>
          <w:szCs w:val="24"/>
        </w:rPr>
        <w:t xml:space="preserve">на, вызванное преимущественной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и относительной ин</w:t>
      </w:r>
      <w:r>
        <w:rPr>
          <w:rFonts w:ascii="Times New Roman" w:hAnsi="Times New Roman" w:cs="Times New Roman"/>
          <w:sz w:val="24"/>
          <w:szCs w:val="24"/>
        </w:rPr>
        <w:t xml:space="preserve">сулиновой недостаточностью или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преимущественным нарушением секреции инсулина с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нсулинорезистентностью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F54D66">
        <w:rPr>
          <w:rFonts w:ascii="Times New Roman" w:hAnsi="Times New Roman" w:cs="Times New Roman"/>
          <w:sz w:val="24"/>
          <w:szCs w:val="24"/>
        </w:rPr>
        <w:t xml:space="preserve">нее, в то время как сахарный диабет 1 типа – деструкция </w:t>
      </w:r>
      <w:r>
        <w:rPr>
          <w:rFonts w:ascii="Times New Roman" w:hAnsi="Times New Roman" w:cs="Times New Roman"/>
          <w:sz w:val="24"/>
          <w:szCs w:val="24"/>
        </w:rPr>
        <w:t xml:space="preserve">β-клеток поджелудочной железы, </w:t>
      </w:r>
      <w:r w:rsidRPr="00F54D66">
        <w:rPr>
          <w:rFonts w:ascii="Times New Roman" w:hAnsi="Times New Roman" w:cs="Times New Roman"/>
          <w:sz w:val="24"/>
          <w:szCs w:val="24"/>
        </w:rPr>
        <w:t>обычно приводящая к абсолютной инсулиновой недос</w:t>
      </w:r>
      <w:r>
        <w:rPr>
          <w:rFonts w:ascii="Times New Roman" w:hAnsi="Times New Roman" w:cs="Times New Roman"/>
          <w:sz w:val="24"/>
          <w:szCs w:val="24"/>
        </w:rPr>
        <w:t xml:space="preserve">таточности. У данной пациентки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имеются указания на постепенное неуклонное нарастание </w:t>
      </w:r>
      <w:r>
        <w:rPr>
          <w:rFonts w:ascii="Times New Roman" w:hAnsi="Times New Roman" w:cs="Times New Roman"/>
          <w:sz w:val="24"/>
          <w:szCs w:val="24"/>
        </w:rPr>
        <w:t xml:space="preserve">массы тела, что обычно связано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и свидетельству</w:t>
      </w:r>
      <w:r>
        <w:rPr>
          <w:rFonts w:ascii="Times New Roman" w:hAnsi="Times New Roman" w:cs="Times New Roman"/>
          <w:sz w:val="24"/>
          <w:szCs w:val="24"/>
        </w:rPr>
        <w:t xml:space="preserve">ет о 2 типе сахарного диабета. </w:t>
      </w:r>
      <w:r w:rsidRPr="00F54D66">
        <w:rPr>
          <w:rFonts w:ascii="Times New Roman" w:hAnsi="Times New Roman" w:cs="Times New Roman"/>
          <w:sz w:val="24"/>
          <w:szCs w:val="24"/>
        </w:rPr>
        <w:t>Ожирение устанавливается по ИМТ=35,8 кг/м2 (значе</w:t>
      </w:r>
      <w:r>
        <w:rPr>
          <w:rFonts w:ascii="Times New Roman" w:hAnsi="Times New Roman" w:cs="Times New Roman"/>
          <w:sz w:val="24"/>
          <w:szCs w:val="24"/>
        </w:rPr>
        <w:t xml:space="preserve">ния ИМТ выше 30 – ожирение, от </w:t>
      </w:r>
      <w:r w:rsidRPr="00F54D66">
        <w:rPr>
          <w:rFonts w:ascii="Times New Roman" w:hAnsi="Times New Roman" w:cs="Times New Roman"/>
          <w:sz w:val="24"/>
          <w:szCs w:val="24"/>
        </w:rPr>
        <w:t xml:space="preserve">35,0 до 39,9 – ожирение 2 степени).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Гликированный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гемоглоби</w:t>
      </w:r>
      <w:r>
        <w:rPr>
          <w:rFonts w:ascii="Times New Roman" w:hAnsi="Times New Roman" w:cs="Times New Roman"/>
          <w:sz w:val="24"/>
          <w:szCs w:val="24"/>
        </w:rPr>
        <w:t xml:space="preserve">н (НbА1с), общий анализ крови, общий анализ мочи,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микроальбуминурия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белок крови, </w:t>
      </w:r>
      <w:r w:rsidRPr="00F54D66">
        <w:rPr>
          <w:rFonts w:ascii="Times New Roman" w:hAnsi="Times New Roman" w:cs="Times New Roman"/>
          <w:sz w:val="24"/>
          <w:szCs w:val="24"/>
        </w:rPr>
        <w:t>общий холестерин, холестерин ЛПВП, холестери</w:t>
      </w:r>
      <w:r>
        <w:rPr>
          <w:rFonts w:ascii="Times New Roman" w:hAnsi="Times New Roman" w:cs="Times New Roman"/>
          <w:sz w:val="24"/>
          <w:szCs w:val="24"/>
        </w:rPr>
        <w:t xml:space="preserve">н ЛПНП, триглицериды (липидный профиль),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билирубин, </w:t>
      </w:r>
      <w:r>
        <w:rPr>
          <w:rFonts w:ascii="Times New Roman" w:hAnsi="Times New Roman" w:cs="Times New Roman"/>
          <w:sz w:val="24"/>
          <w:szCs w:val="24"/>
        </w:rPr>
        <w:t xml:space="preserve">АСТ, АЛТ («печеночные пробы»), </w:t>
      </w:r>
      <w:r w:rsidRPr="00F54D66">
        <w:rPr>
          <w:rFonts w:ascii="Times New Roman" w:hAnsi="Times New Roman" w:cs="Times New Roman"/>
          <w:sz w:val="24"/>
          <w:szCs w:val="24"/>
        </w:rPr>
        <w:t xml:space="preserve">мочевая кислота,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мочевина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крови c расчетом СКФ,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электролиты крови: калий и натрий.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>4. Выбор индивидуальных целей лечения зависит о</w:t>
      </w:r>
      <w:r>
        <w:rPr>
          <w:rFonts w:ascii="Times New Roman" w:hAnsi="Times New Roman" w:cs="Times New Roman"/>
          <w:sz w:val="24"/>
          <w:szCs w:val="24"/>
        </w:rPr>
        <w:t xml:space="preserve">т возраста пациента, ожидаемой </w:t>
      </w:r>
      <w:r w:rsidRPr="00F54D66">
        <w:rPr>
          <w:rFonts w:ascii="Times New Roman" w:hAnsi="Times New Roman" w:cs="Times New Roman"/>
          <w:sz w:val="24"/>
          <w:szCs w:val="24"/>
        </w:rPr>
        <w:t>продолжительности жизни, наличия тяжелых осложнений</w:t>
      </w:r>
      <w:r>
        <w:rPr>
          <w:rFonts w:ascii="Times New Roman" w:hAnsi="Times New Roman" w:cs="Times New Roman"/>
          <w:sz w:val="24"/>
          <w:szCs w:val="24"/>
        </w:rPr>
        <w:t xml:space="preserve"> и риска тяжелой гипогликемии. </w:t>
      </w:r>
      <w:r w:rsidRPr="00F54D66">
        <w:rPr>
          <w:rFonts w:ascii="Times New Roman" w:hAnsi="Times New Roman" w:cs="Times New Roman"/>
          <w:sz w:val="24"/>
          <w:szCs w:val="24"/>
        </w:rPr>
        <w:t xml:space="preserve">У пациента молодого возраста без тяжелых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макросос</w:t>
      </w:r>
      <w:r>
        <w:rPr>
          <w:rFonts w:ascii="Times New Roman" w:hAnsi="Times New Roman" w:cs="Times New Roman"/>
          <w:sz w:val="24"/>
          <w:szCs w:val="24"/>
        </w:rPr>
        <w:t>удистых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осложнений и/или риска </w:t>
      </w:r>
      <w:r w:rsidRPr="00F54D66">
        <w:rPr>
          <w:rFonts w:ascii="Times New Roman" w:hAnsi="Times New Roman" w:cs="Times New Roman"/>
          <w:sz w:val="24"/>
          <w:szCs w:val="24"/>
        </w:rPr>
        <w:t xml:space="preserve">тяжелой гипогликемии целевое значение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гликированн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(HbA1c) &lt;6,5%. </w:t>
      </w:r>
      <w:r w:rsidRPr="00F54D66">
        <w:rPr>
          <w:rFonts w:ascii="Times New Roman" w:hAnsi="Times New Roman" w:cs="Times New Roman"/>
          <w:sz w:val="24"/>
          <w:szCs w:val="24"/>
        </w:rPr>
        <w:t xml:space="preserve">Целевые уровни показателей липидного обмена: </w:t>
      </w:r>
      <w:r>
        <w:rPr>
          <w:rFonts w:ascii="Times New Roman" w:hAnsi="Times New Roman" w:cs="Times New Roman"/>
          <w:sz w:val="24"/>
          <w:szCs w:val="24"/>
        </w:rPr>
        <w:t xml:space="preserve">общий холестерин &lt;4,5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холестерин ЛПНП </w:t>
      </w:r>
      <w:proofErr w:type="gramStart"/>
      <w:r w:rsidRPr="00F54D66">
        <w:rPr>
          <w:rFonts w:ascii="Times New Roman" w:hAnsi="Times New Roman" w:cs="Times New Roman"/>
          <w:sz w:val="24"/>
          <w:szCs w:val="24"/>
        </w:rPr>
        <w:t>&lt; 2</w:t>
      </w:r>
      <w:proofErr w:type="gramEnd"/>
      <w:r w:rsidRPr="00F54D66">
        <w:rPr>
          <w:rFonts w:ascii="Times New Roman" w:hAnsi="Times New Roman" w:cs="Times New Roman"/>
          <w:sz w:val="24"/>
          <w:szCs w:val="24"/>
        </w:rPr>
        <w:t>,5ммоль/л, холестерин ЛПВП &gt; 1</w:t>
      </w:r>
      <w:r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триглицериды &lt; 1,7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/л. 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66">
        <w:rPr>
          <w:rFonts w:ascii="Times New Roman" w:hAnsi="Times New Roman" w:cs="Times New Roman"/>
          <w:sz w:val="24"/>
          <w:szCs w:val="24"/>
        </w:rPr>
        <w:t xml:space="preserve">5. Ограничение калорийности рациона с целью </w:t>
      </w:r>
      <w:r>
        <w:rPr>
          <w:rFonts w:ascii="Times New Roman" w:hAnsi="Times New Roman" w:cs="Times New Roman"/>
          <w:sz w:val="24"/>
          <w:szCs w:val="24"/>
        </w:rPr>
        <w:t xml:space="preserve">снижения массы тела на 10-15%,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рекомендуемый суточный 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1350 ккал (рекоменду</w:t>
      </w:r>
      <w:r>
        <w:rPr>
          <w:rFonts w:ascii="Times New Roman" w:hAnsi="Times New Roman" w:cs="Times New Roman"/>
          <w:sz w:val="24"/>
          <w:szCs w:val="24"/>
        </w:rPr>
        <w:t>ется дефицит 500-750 ккал/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D66">
        <w:rPr>
          <w:rFonts w:ascii="Times New Roman" w:hAnsi="Times New Roman" w:cs="Times New Roman"/>
          <w:sz w:val="24"/>
          <w:szCs w:val="24"/>
        </w:rPr>
        <w:t>исходя из основного обмена в 1300 ккал/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 xml:space="preserve"> для же</w:t>
      </w:r>
      <w:r>
        <w:rPr>
          <w:rFonts w:ascii="Times New Roman" w:hAnsi="Times New Roman" w:cs="Times New Roman"/>
          <w:sz w:val="24"/>
          <w:szCs w:val="24"/>
        </w:rPr>
        <w:t xml:space="preserve">нщин и коэффициента физической </w:t>
      </w:r>
      <w:r w:rsidRPr="00F54D66">
        <w:rPr>
          <w:rFonts w:ascii="Times New Roman" w:hAnsi="Times New Roman" w:cs="Times New Roman"/>
          <w:sz w:val="24"/>
          <w:szCs w:val="24"/>
        </w:rPr>
        <w:t>активности 1,6 (работники, занятые легким трудом) безд</w:t>
      </w:r>
      <w:r>
        <w:rPr>
          <w:rFonts w:ascii="Times New Roman" w:hAnsi="Times New Roman" w:cs="Times New Roman"/>
          <w:sz w:val="24"/>
          <w:szCs w:val="24"/>
        </w:rPr>
        <w:t xml:space="preserve">ефицитная калорийность рациона </w:t>
      </w:r>
      <w:r w:rsidRPr="00F54D66">
        <w:rPr>
          <w:rFonts w:ascii="Times New Roman" w:hAnsi="Times New Roman" w:cs="Times New Roman"/>
          <w:sz w:val="24"/>
          <w:szCs w:val="24"/>
        </w:rPr>
        <w:t>2080 ккал/</w:t>
      </w:r>
      <w:proofErr w:type="spellStart"/>
      <w:r w:rsidRPr="00F54D6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54D66">
        <w:rPr>
          <w:rFonts w:ascii="Times New Roman" w:hAnsi="Times New Roman" w:cs="Times New Roman"/>
          <w:sz w:val="24"/>
          <w:szCs w:val="24"/>
        </w:rPr>
        <w:t>). Это обеспечивает положительный эфф</w:t>
      </w:r>
      <w:r>
        <w:rPr>
          <w:rFonts w:ascii="Times New Roman" w:hAnsi="Times New Roman" w:cs="Times New Roman"/>
          <w:sz w:val="24"/>
          <w:szCs w:val="24"/>
        </w:rPr>
        <w:t xml:space="preserve">ект в отношении гликемического </w:t>
      </w:r>
      <w:r w:rsidRPr="00F54D66">
        <w:rPr>
          <w:rFonts w:ascii="Times New Roman" w:hAnsi="Times New Roman" w:cs="Times New Roman"/>
          <w:sz w:val="24"/>
          <w:szCs w:val="24"/>
        </w:rPr>
        <w:t>контроля, липидов и артериального давления, особенно</w:t>
      </w:r>
      <w:r>
        <w:rPr>
          <w:rFonts w:ascii="Times New Roman" w:hAnsi="Times New Roman" w:cs="Times New Roman"/>
          <w:sz w:val="24"/>
          <w:szCs w:val="24"/>
        </w:rPr>
        <w:t xml:space="preserve"> в ранний период заболевания. </w:t>
      </w:r>
      <w:r w:rsidRPr="00F54D66">
        <w:rPr>
          <w:rFonts w:ascii="Times New Roman" w:hAnsi="Times New Roman" w:cs="Times New Roman"/>
          <w:sz w:val="24"/>
          <w:szCs w:val="24"/>
        </w:rPr>
        <w:t>Достижение снижения массы тела наиболее эффективн</w:t>
      </w:r>
      <w:r>
        <w:rPr>
          <w:rFonts w:ascii="Times New Roman" w:hAnsi="Times New Roman" w:cs="Times New Roman"/>
          <w:sz w:val="24"/>
          <w:szCs w:val="24"/>
        </w:rPr>
        <w:t xml:space="preserve">о при одновременном применении </w:t>
      </w:r>
      <w:r w:rsidRPr="00F54D66">
        <w:rPr>
          <w:rFonts w:ascii="Times New Roman" w:hAnsi="Times New Roman" w:cs="Times New Roman"/>
          <w:sz w:val="24"/>
          <w:szCs w:val="24"/>
        </w:rPr>
        <w:t>физических нагрузок и обучающих программ. Резкие, н</w:t>
      </w:r>
      <w:r>
        <w:rPr>
          <w:rFonts w:ascii="Times New Roman" w:hAnsi="Times New Roman" w:cs="Times New Roman"/>
          <w:sz w:val="24"/>
          <w:szCs w:val="24"/>
        </w:rPr>
        <w:t xml:space="preserve">ефизиологические ограничения в </w:t>
      </w:r>
      <w:r w:rsidRPr="00F54D66">
        <w:rPr>
          <w:rFonts w:ascii="Times New Roman" w:hAnsi="Times New Roman" w:cs="Times New Roman"/>
          <w:sz w:val="24"/>
          <w:szCs w:val="24"/>
        </w:rPr>
        <w:t>питании и голодание противопоказаны. Идеального процентного с</w:t>
      </w:r>
      <w:r>
        <w:rPr>
          <w:rFonts w:ascii="Times New Roman" w:hAnsi="Times New Roman" w:cs="Times New Roman"/>
          <w:sz w:val="24"/>
          <w:szCs w:val="24"/>
        </w:rPr>
        <w:t xml:space="preserve">оотношения калорий из </w:t>
      </w:r>
      <w:r w:rsidRPr="00F54D66">
        <w:rPr>
          <w:rFonts w:ascii="Times New Roman" w:hAnsi="Times New Roman" w:cs="Times New Roman"/>
          <w:sz w:val="24"/>
          <w:szCs w:val="24"/>
        </w:rPr>
        <w:t>белков, жиров и углеводов не существует. Как правил</w:t>
      </w:r>
      <w:r>
        <w:rPr>
          <w:rFonts w:ascii="Times New Roman" w:hAnsi="Times New Roman" w:cs="Times New Roman"/>
          <w:sz w:val="24"/>
          <w:szCs w:val="24"/>
        </w:rPr>
        <w:t xml:space="preserve">о, полезным для снижения массы </w:t>
      </w:r>
      <w:r w:rsidRPr="00F54D66">
        <w:rPr>
          <w:rFonts w:ascii="Times New Roman" w:hAnsi="Times New Roman" w:cs="Times New Roman"/>
          <w:sz w:val="24"/>
          <w:szCs w:val="24"/>
        </w:rPr>
        <w:t>тела может быть максимальное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жиров (прежде всего животного </w:t>
      </w:r>
      <w:r w:rsidRPr="00F54D66">
        <w:rPr>
          <w:rFonts w:ascii="Times New Roman" w:hAnsi="Times New Roman" w:cs="Times New Roman"/>
          <w:sz w:val="24"/>
          <w:szCs w:val="24"/>
        </w:rPr>
        <w:t>происхождения) и сахаров; умеренное ограничение (в размере половины привычной порции) продуктов, состоящих преимущественно из с</w:t>
      </w:r>
      <w:r>
        <w:rPr>
          <w:rFonts w:ascii="Times New Roman" w:hAnsi="Times New Roman" w:cs="Times New Roman"/>
          <w:sz w:val="24"/>
          <w:szCs w:val="24"/>
        </w:rPr>
        <w:t xml:space="preserve">ложных углеводов (крахмалов) и </w:t>
      </w:r>
      <w:r w:rsidRPr="00F54D66">
        <w:rPr>
          <w:rFonts w:ascii="Times New Roman" w:hAnsi="Times New Roman" w:cs="Times New Roman"/>
          <w:sz w:val="24"/>
          <w:szCs w:val="24"/>
        </w:rPr>
        <w:t xml:space="preserve">белков; и неограниченное потребление продуктов </w:t>
      </w:r>
      <w:r>
        <w:rPr>
          <w:rFonts w:ascii="Times New Roman" w:hAnsi="Times New Roman" w:cs="Times New Roman"/>
          <w:sz w:val="24"/>
          <w:szCs w:val="24"/>
        </w:rPr>
        <w:t xml:space="preserve">с минимальной калорийностью (в </w:t>
      </w:r>
      <w:r w:rsidRPr="00F54D66">
        <w:rPr>
          <w:rFonts w:ascii="Times New Roman" w:hAnsi="Times New Roman" w:cs="Times New Roman"/>
          <w:sz w:val="24"/>
          <w:szCs w:val="24"/>
        </w:rPr>
        <w:t xml:space="preserve">основном богатых водой и клетчаткой овощей). </w:t>
      </w:r>
    </w:p>
    <w:p w:rsidR="00F54D6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66">
        <w:rPr>
          <w:rFonts w:ascii="Times New Roman" w:hAnsi="Times New Roman" w:cs="Times New Roman"/>
          <w:sz w:val="24"/>
          <w:szCs w:val="24"/>
        </w:rPr>
        <w:t>Следует рекомендовать потребление углеводов в с</w:t>
      </w:r>
      <w:r>
        <w:rPr>
          <w:rFonts w:ascii="Times New Roman" w:hAnsi="Times New Roman" w:cs="Times New Roman"/>
          <w:sz w:val="24"/>
          <w:szCs w:val="24"/>
        </w:rPr>
        <w:t xml:space="preserve">оставе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цельнозерновых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D66">
        <w:rPr>
          <w:rFonts w:ascii="Times New Roman" w:hAnsi="Times New Roman" w:cs="Times New Roman"/>
          <w:sz w:val="24"/>
          <w:szCs w:val="24"/>
        </w:rPr>
        <w:t>молочных продуктов, в противовес другим ис</w:t>
      </w:r>
      <w:r>
        <w:rPr>
          <w:rFonts w:ascii="Times New Roman" w:hAnsi="Times New Roman" w:cs="Times New Roman"/>
          <w:sz w:val="24"/>
          <w:szCs w:val="24"/>
        </w:rPr>
        <w:t xml:space="preserve">точникам углеводов, содержащих </w:t>
      </w:r>
      <w:r w:rsidRPr="00F54D66">
        <w:rPr>
          <w:rFonts w:ascii="Times New Roman" w:hAnsi="Times New Roman" w:cs="Times New Roman"/>
          <w:sz w:val="24"/>
          <w:szCs w:val="24"/>
        </w:rPr>
        <w:t xml:space="preserve">дополнительно насыщенные или транс-жиры, сахара или </w:t>
      </w:r>
      <w:r>
        <w:rPr>
          <w:rFonts w:ascii="Times New Roman" w:hAnsi="Times New Roman" w:cs="Times New Roman"/>
          <w:sz w:val="24"/>
          <w:szCs w:val="24"/>
        </w:rPr>
        <w:t xml:space="preserve">натрий. Важно также включать в </w:t>
      </w:r>
      <w:r w:rsidRPr="00F54D66">
        <w:rPr>
          <w:rFonts w:ascii="Times New Roman" w:hAnsi="Times New Roman" w:cs="Times New Roman"/>
          <w:sz w:val="24"/>
          <w:szCs w:val="24"/>
        </w:rPr>
        <w:t xml:space="preserve">рацион продукты, богатые моно- и полиненасыщенными жирными кислотами (рыба, растительные масла). Допустимо умеренное потребление некалорийных </w:t>
      </w:r>
    </w:p>
    <w:p w:rsidR="009C4C46" w:rsidRPr="00F54D66" w:rsidRDefault="00F54D66" w:rsidP="00F5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D66">
        <w:rPr>
          <w:rFonts w:ascii="Times New Roman" w:hAnsi="Times New Roman" w:cs="Times New Roman"/>
          <w:sz w:val="24"/>
          <w:szCs w:val="24"/>
        </w:rPr>
        <w:lastRenderedPageBreak/>
        <w:t>сахарозаменителей</w:t>
      </w:r>
      <w:proofErr w:type="gramEnd"/>
      <w:r w:rsidRPr="00F54D66">
        <w:rPr>
          <w:rFonts w:ascii="Times New Roman" w:hAnsi="Times New Roman" w:cs="Times New Roman"/>
          <w:sz w:val="24"/>
          <w:szCs w:val="24"/>
        </w:rPr>
        <w:t>. Употребление алкогольных н</w:t>
      </w:r>
      <w:r>
        <w:rPr>
          <w:rFonts w:ascii="Times New Roman" w:hAnsi="Times New Roman" w:cs="Times New Roman"/>
          <w:sz w:val="24"/>
          <w:szCs w:val="24"/>
        </w:rPr>
        <w:t xml:space="preserve">апитков возможно в количестве, </w:t>
      </w:r>
      <w:r w:rsidRPr="00F54D66">
        <w:rPr>
          <w:rFonts w:ascii="Times New Roman" w:hAnsi="Times New Roman" w:cs="Times New Roman"/>
          <w:sz w:val="24"/>
          <w:szCs w:val="24"/>
        </w:rPr>
        <w:t xml:space="preserve">содержащем не более 10 г чистого этанола в сутки (но не ежедневно). </w:t>
      </w:r>
      <w:r w:rsidRPr="00F54D66">
        <w:rPr>
          <w:rFonts w:ascii="Times New Roman" w:hAnsi="Times New Roman" w:cs="Times New Roman"/>
          <w:sz w:val="24"/>
          <w:szCs w:val="24"/>
        </w:rPr>
        <w:cr/>
      </w: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4625BC" w:rsidRPr="00F54D66" w:rsidRDefault="004625BC" w:rsidP="0046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Сахарный диабет </w:t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 </w:t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54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54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Код(ы) МКБ-10: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806"/>
      </w:tblGrid>
      <w:tr w:rsidR="004625BC" w:rsidRPr="004625BC" w:rsidTr="004625B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комой;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кетоацидозом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поражением почек;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поражением глаз;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неврологическими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поражением периферического кровообращения;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уточненными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множественными осложнениями;</w:t>
            </w:r>
          </w:p>
        </w:tc>
      </w:tr>
      <w:tr w:rsidR="004625BC" w:rsidRPr="004625BC" w:rsidTr="00462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неуточненными осложнениями.</w:t>
            </w:r>
          </w:p>
        </w:tc>
      </w:tr>
    </w:tbl>
    <w:p w:rsidR="004625BC" w:rsidRPr="004625BC" w:rsidRDefault="004625BC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4625B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Дата разработки/пересмотра протокола</w:t>
      </w:r>
      <w:r w:rsidRPr="004625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 2014 год (пересмотрен 2017 г.).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Клиническая классификация CД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1188"/>
      </w:tblGrid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1 типа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β-клеток поджелудочной железы, обычно приводящая к абсолютной инсулиновой недостаточности</w:t>
            </w:r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2 типа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Прогрессирующее нарушение секреции инсулина на фоне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специфические типы СД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                   генетические дефекты функции β-</w:t>
            </w: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генетические дефекты действия инсулина;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заболевания экзокринной части поджелудочной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железы;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индуцированный лекарственными препаратами или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химическими веществами (при лечении ВИЧ/СПИД или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трансплантации органов);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                     эндокринопатии;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инфекции;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                     другие генетические синдромы, сочетающиеся с СД</w:t>
            </w:r>
          </w:p>
        </w:tc>
      </w:tr>
      <w:tr w:rsidR="004625BC" w:rsidRPr="004625BC" w:rsidTr="004625BC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Гестационный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во время беременности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ПОДХОДЫ И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ДИАГНОСТИКИ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слабость;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недомогание;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снижение работоспособности;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апатию;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кожный и влагалищный зуд;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полиурию;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полидипсию;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периодическую нечеткость зрения;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ощущение жара в стопах;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судороги в нижних конечностях и парестезии в ночное время;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дистрофические изменения кожи и ногтей.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жалобы при случайном выявлении гипергликемии могут отсутствовать  [6].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Заболевание обычно манифестирует в возрасте старше 40 лет, ему предшествует наличие компонентов метаболического синдрома (ожирение, артериальная гипертензия и т.д.).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с СД 2 типа имеют: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признаки ИР: висцеральное ожирение,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АГ,акантозис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нигриканс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увеличение размеров печени;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признаки дегидратации (сухость слизистых, кожи, снижение тургора кожи);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признаки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нейропатии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(парестезии, дистрофические изменения кожи и ногтей, язвенные дефекты стоп).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Биохимический анализ крови: гипергликемия (табл. 2);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Диагностические критерии сахарного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диабета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317"/>
        <w:gridCol w:w="1993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определения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Концентрация глюкозы,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/л*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капиллярная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Венозная плазма</w:t>
            </w:r>
          </w:p>
        </w:tc>
      </w:tr>
      <w:tr w:rsidR="004625BC" w:rsidRPr="004625BC" w:rsidTr="004625B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Натощак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через </w:t>
            </w: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часа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  ПГТТ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6,1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7,8</w:t>
            </w:r>
          </w:p>
        </w:tc>
      </w:tr>
      <w:tr w:rsidR="004625BC" w:rsidRPr="004625BC" w:rsidTr="004625B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Натощак **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через 2 часа после ПГТТ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случайное  определение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 ≥ 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7,0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≥ 11,1</w:t>
            </w:r>
          </w:p>
        </w:tc>
      </w:tr>
    </w:tbl>
    <w:p w:rsidR="00AA40C4" w:rsidRPr="004625BC" w:rsidRDefault="004625BC" w:rsidP="00AA40C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Диагностика проводится на основании лабораторных определений уровня глюкозы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 Диагноз СД всегда следует подтверждать повторным определением гликемии в последующие дни, за исключением случаев несомненной гипергликемии с острой метаболической декомпенсацией или с очевидными симптомами.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ОАМ: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кетонурия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С-пептид – маркер остаточной секреции инсулина (в норме 0,28-1.32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/мл). Проба на резервы С-пептида: как правило, при СД2 уровень С-пептида повышен или нормальный;  при манифестации с синдрома дефицита инсулина снижается.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 (НвА1с) – ≥ 6,5%.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 (по показаниям):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ЭКГ – для выявления возможных нарушений ритма, ишемии миокарда, признаков гипертрофии миокарда левого желудочка, систолической перегрузки;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выявления признаков дистрофии отдельных участков миокарда, дилатации полостей, гипертрофии миокарда, зон ишемии, оценки фракции изгнания;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УЗИ органов брюшной полости – выявления сопутствующей патологии;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УЗДГ сосудов нижних конечностей – для выявления изменений скоростных показателей тока крови в магистральных артериях и артериях стоп;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выявления  скрытых подъемов АД, аритмии;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система СМГ - метод непрерывного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гликемии с целью подбора и коррекции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обучения пациентов и вовлечения их в процесс лечение;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рентгенография стоп – для оценки степени тяжести и глубины повреждения тканей при синдроме диабетической стопы;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микробиологическое исследование раневого отделяемого при трофических поражениях стоп – для рациональной антибиотикотерапии;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электронейромиография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 – для ранней диагностики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диабетической </w:t>
      </w:r>
      <w:proofErr w:type="spellStart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Диагностический алгоритм СД 2 </w:t>
      </w:r>
      <w:proofErr w:type="gram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типа: 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F9620A" wp14:editId="429F05A7">
            <wp:extent cx="9407525" cy="7104380"/>
            <wp:effectExtent l="0" t="0" r="3175" b="1270"/>
            <wp:docPr id="1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7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</w:t>
      </w:r>
      <w:proofErr w:type="gram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Алгоритм скрининга и диагностики сахарного диабета 2 типа</w:t>
      </w:r>
    </w:p>
    <w:p w:rsidR="004625BC" w:rsidRPr="004625BC" w:rsidRDefault="004625BC" w:rsidP="004625BC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625BC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 и обоснование дополнительных исследований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Критерии дифференциальной диагностики СД 1 типа и СД 2 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7371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1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2 типа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возраст, острое начало (жажда, полиурия, похудание, наличие ацетона </w:t>
            </w: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моче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АГ, малоподвижный образ жизни, наличие СД у ближайших родственников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деструкция β-клеток островков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секреторной дисфункцией β-клеток</w:t>
            </w:r>
          </w:p>
        </w:tc>
      </w:tr>
    </w:tbl>
    <w:p w:rsidR="007D47F2" w:rsidRDefault="007D47F2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ЛЕЧЕНИЯ НА </w:t>
      </w:r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АМБУЛАТОРНОМ </w:t>
      </w:r>
      <w:proofErr w:type="gramStart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Амбулаторному</w:t>
      </w:r>
      <w:proofErr w:type="gram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подлежат пациенты с СД 2 типа без острых осложнений</w:t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индивидуальных целевых уровней гликемии и НвА1с;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нормализация АД;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нормализация липидного обмена;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профилактика осложнений СД.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 Алгоритм индивидуализированного выб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 целей терапии по </w:t>
      </w:r>
      <w:proofErr w:type="spellStart"/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HbAlc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1068"/>
        <w:gridCol w:w="1033"/>
        <w:gridCol w:w="3288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Пожилой и/ или ОПЖ* 5 лет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осложнений и/или риска тяжелой гипогликемии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&lt;7,5%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тяжелые осложнений и/или риск тяжелой гипогликемии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&lt;8,0%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*ОПЖ – ожидаемая продолжительность жизни.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6. Данным целевым уровням 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HbAlc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будут соответствовать следующие целевые значения пре/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постпрандиального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уровня глюкозы плазмы [2,3]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477"/>
        <w:gridCol w:w="3622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HbAlc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  плазмы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натощак/ перед  едой,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 плазмы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через 2 часа после еды,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10,0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11,0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 Данные целевые значения не относятся к детям, подросткам и беременным женщинам. Целевые значения гликемического контроля для этих категорий больных рассмотрены в соответствующих </w:t>
      </w:r>
      <w:proofErr w:type="gram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разделах.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proofErr w:type="gram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*Нормальный уровень в соответствии со стандартами DCCT: до 6%.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 Целевые показатели ли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пидного обмена больных СД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41"/>
        <w:gridCol w:w="1680"/>
      </w:tblGrid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значения,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/л*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4,5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 ЛПНП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2,6**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 ЛПВП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&gt;1,2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&lt;1,7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*Перевод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 в мг/</w:t>
      </w:r>
      <w:proofErr w:type="spellStart"/>
      <w:proofErr w:type="gram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</w:t>
      </w:r>
      <w:proofErr w:type="gram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холестерин, ХС ЛПНП, ХС ЛПВП: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/л×38,6=мг/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="00AA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Триглицериды: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ммоль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/л×88,5=мг/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**&lt; 1,8 – для лиц с сердечно-сосудистыми заболеваниями.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8. Целевые п</w:t>
      </w:r>
      <w:r w:rsidR="00AA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оказатели АД у больных СД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334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значения, мм рт. ст.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&gt;120* и ≤ 130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&gt;70* и ≤ 80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На фоне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антигипертензивной</w:t>
      </w:r>
      <w:proofErr w:type="spellEnd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терапии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АД должно проводиться при каждом посещении эндокринолога. Пациентам, у которых значения систолического АД (САД) ≥ </w:t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130 мм рт. ст. или диастолического АД (ДАД) ≥ 80 мм рт. ст., следует провести повторное измерение АД в другой день. Если упомянутые значения АД наблюдаются при повторном измерении, диагноз АГ считается подтвержденным (лечение артериальной гипертензии смотрите протокол «Артериальная гипертензия»).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диета №8 – редуцированная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субкалорийная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диета. Для пациентов, получающих инсулинотерапию – диета, обогащенная пищевыми </w:t>
      </w:r>
      <w:proofErr w:type="gram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волокнами;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режим общий;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физическая активность – с учетом состояния сердечно-сосудистой системы;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обучение в школе диабета;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самоконтроль.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 (имеющих 100% вероятность применения):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9. </w:t>
      </w:r>
      <w:proofErr w:type="spell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Сахароснижающие</w:t>
      </w:r>
      <w:proofErr w:type="spellEnd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препараты, используемые для лечения СД 2 типа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4120"/>
        <w:gridCol w:w="2121"/>
        <w:gridCol w:w="2354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Фармакологическая  группа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Глиниды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меглитиниды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натеглинид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ТЗД (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глитазоны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пиоглитазон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α-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глюкозидаз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аГПП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иДПП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иНГЛТ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[10-12]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[8-9]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канаглифлозин</w:t>
            </w:r>
            <w:proofErr w:type="spellEnd"/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[13-15]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ультракороткого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 или внутривенно.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Подкожно или внутривенно.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Подкожно, внутривенно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-инсулин 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ЕД/мл[16-20]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[21-23]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(аналоги инсулина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[24-28]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 ЕД/мл[29-35]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Готовые смеси инсулинов короткого действия и НПХ-инсулинов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человеческий генно-инженерный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смеси аналогов инсулина ультракороткого действия и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протаминированных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аналогов инсулина ультра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25/75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50/50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Инсулинаспартдвухфазный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комбинации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аналогов инсулина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и аналогов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инсулина ультракороткого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Инсулинаспарт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соотношении 70/30[36-37]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инъекционные препараты длительного и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инсулина и аГПП-1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+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раз в день)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[38-39]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Подкожно.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25BC" w:rsidRPr="004625BC" w:rsidTr="004625B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день)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[40-43]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Консенсуса РОО «Ассоциация врачей-эндокринологов Казахстана» по диагностике и лечению сахарного диабета 2 типа, 2016 при выборе стартовой и поддерживающей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СД 2 следует придерживаться следующего Алгоритма: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0A9903" wp14:editId="66F89739">
            <wp:extent cx="5354320" cy="6321425"/>
            <wp:effectExtent l="0" t="0" r="0" b="3175"/>
            <wp:docPr id="2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* - кроме </w:t>
      </w:r>
      <w:proofErr w:type="spellStart"/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глибенкламида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расположения препаратов не отражает приоритетности при их выборе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Хирургическое вмешательство: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10. Перечень лабораторных показателей, требующих динамического контроля у пациентов СД 2 типа [5]: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7680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обследования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гликемии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дебюте заболевания и при декомпенсации – ежедневно несколько раз в день.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дальнейшем, в зависимости от вида ССТ: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интенсифицированной инсулинотерапии: не менее 4 раз ежедневно;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ПССТ и/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ГПП-1 и/или базальном инсулине: не менее 1 раза в сутки в разное время суток + 1 гликемический профиль (не менее 4 раз в сутки) в неделю;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готовых смесях инсулина: не менее 2 раз в сутки в разное время + 1 гликемический профиль (не менее 4 раз в сутки) в неделю;</w:t>
            </w: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диетотерапии: 1 раз в неделю в разное время суток;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HbAlc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(общий белок, холестерин, ХС ЛПНП, ХС ЛПВП, триглицериды, билирубин, АСТ, АЛТ,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расчет СКФ, К,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(при отсутствии изменений)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моче соотношения альбумина и </w:t>
            </w:r>
            <w:proofErr w:type="spellStart"/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4625BC" w:rsidRPr="004625BC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появлении признаков хронических осложнений СД, присоединении сопутствующих заболеваний, появлений дополнительных факторов риска вопрос о частоте обследований решается индивидуально.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11. Перечень инструментальных обследований, необходимых для динамического контроля у пациентов СД 2 типа *[3,7]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7076"/>
      </w:tblGrid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инструментального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обследования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посещении врача. При наличии АГ –самоконтроль АД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ног и оценка чувствительности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посещении врача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(с нагрузочными тестами)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нижних конечностей 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625BC" w:rsidRPr="004625BC" w:rsidTr="004625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BC" w:rsidRPr="004625BC" w:rsidRDefault="004625BC" w:rsidP="004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AA40C4" w:rsidRDefault="004625BC" w:rsidP="004625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появлении признаков хронических осложнений СД, присоединении сопутствующих заболеваний, появлений дополнительных факторов риска вопрос о частоте обследований решается индивидуально.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индивидуальных целей НвА1с и гликемии;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целевых показателей липидного обмена;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достижение целевых уровней АД;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развитие мотивации к самоконтролю.</w:t>
      </w:r>
    </w:p>
    <w:p w:rsidR="004625BC" w:rsidRPr="004625BC" w:rsidRDefault="004625BC" w:rsidP="008C5A5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ТАКТИКА ЛЕЧЕНИЯ НА СТАЦИОНАРНОМ УРОВНЕ:</w:t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подбор адекватной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наблюдения пациента, маршрутизация пациента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9D0D17" wp14:editId="61D74B7E">
            <wp:extent cx="7244715" cy="6541770"/>
            <wp:effectExtent l="0" t="0" r="0" b="0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0BEEB7" wp14:editId="172D34AA">
            <wp:extent cx="7244715" cy="2848610"/>
            <wp:effectExtent l="0" t="0" r="0" b="8890"/>
            <wp:docPr id="4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  лечение: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амбулаторный уровень.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  лечение: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5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 амбулаторный уровень.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A56" w:rsidRDefault="004625BC" w:rsidP="004625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ГОСПИТАЛИЗАЦИИ С УКАЗАНИЕМ ТИПА ГОСПИТАЛИЗАЦИИ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 для плановой </w:t>
      </w:r>
      <w:proofErr w:type="gramStart"/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госпитализации: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состояние декомпенсации углеводного обмена, некорректируемое в амбулаторных условиях;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часто повторяющиеся гипогликемии в течение месяца и более;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прогрессирование неврологических и сосудистых (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нефропатия) осложнений СД 2 типа, синдром диабетической стопы;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беременные с СД 2 типа, выявленным во время беременности.</w:t>
      </w:r>
    </w:p>
    <w:p w:rsidR="004625BC" w:rsidRPr="004625BC" w:rsidRDefault="004625BC" w:rsidP="004625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 </w:t>
      </w:r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комы -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гиперосмолярная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гипогликемическая, </w:t>
      </w:r>
      <w:proofErr w:type="spellStart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кетоацидотическая</w:t>
      </w:r>
      <w:proofErr w:type="spellEnd"/>
      <w:r w:rsidRPr="00462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молочнокислая.</w:t>
      </w:r>
    </w:p>
    <w:p w:rsidR="009E33C3" w:rsidRDefault="004625BC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ДИАБЕТИЧЕСКОГО КЕТОАЦИДОЗА НА ЭТАПЕ СКОРОЙ НЕОТЛОЖНОЙ ПОМОЩИ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Диабетическийкетоацидоз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(ДКА) и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кетоацидотическая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кома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ДКА – острая диабетическая декомпенсация обмена веществ, проявляющаяся резким повышением уровня глюкозы и концентрации кетоновых тел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 крови, появлением их в моче и развитием метаболического ацидоза, при различной степени нарушения сознания или без нее, требующая экстренной госпитализации больного.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03CB53A" wp14:editId="4D939C41">
            <wp:extent cx="6488430" cy="6550025"/>
            <wp:effectExtent l="0" t="0" r="7620" b="3175"/>
            <wp:docPr id="5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ДИАБЕТИЧЕСКОЙ ГИПОГЛИКЕМИЧЕСКОГО СОСТОЯНИЯ/КОМЫ НА ЭТАПЕ СКОРОЙ НЕОТЛОЖНОЙ ПОМОЩИ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(схемы)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401228D" wp14:editId="4CA88B2C">
            <wp:extent cx="6515100" cy="7059930"/>
            <wp:effectExtent l="0" t="0" r="0" b="7620"/>
            <wp:docPr id="6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♦      пациента уложить на бок, освободить полость рта от остатков пищи (нельзя вливать в полость рта сладкие растворы);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♦      в/в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струйно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ввести 40-100 мл 40% раствора декстрозы (до полного восстановления сознания);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♦      альтернатива – 1 мг (маленьким детям 0,5 мг) глюкагона п/к или в/м;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♦      если сознание не восстанавливается, начать борьбу с отеком головного мозга: коллоиды,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осмодиуретики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компоненты крови.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Приложение 3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АЛГОРИТМ ДИАГНОСТИКИ И ЛЕЧЕНИЯ ДИАБЕТИЧЕСКОЙ ГИПЕРОСМОЛЯРНОЙ КОМЫ НА ЭТАПЕ СКОРОЙ НЕОТЛОЖНОЙ ПОМОЩИ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2A9742B5" wp14:editId="7D90F395">
            <wp:extent cx="5608955" cy="4381500"/>
            <wp:effectExtent l="0" t="0" r="0" b="0"/>
            <wp:docPr id="7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99" cy="44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66" w:rsidRDefault="00F54D66" w:rsidP="00031C6E">
      <w:pPr>
        <w:spacing w:after="0" w:line="240" w:lineRule="auto"/>
        <w:rPr>
          <w:rFonts w:cs="Helvetica"/>
          <w:color w:val="333333"/>
          <w:sz w:val="21"/>
          <w:szCs w:val="21"/>
        </w:rPr>
      </w:pPr>
    </w:p>
    <w:p w:rsidR="00E80FC3" w:rsidRDefault="00E80FC3" w:rsidP="00031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EB792FA" wp14:editId="338E2802">
            <wp:extent cx="8848725" cy="6381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C3" w:rsidRPr="00F54D66" w:rsidRDefault="00E80FC3" w:rsidP="00031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AD5BC99" wp14:editId="24B11A9E">
            <wp:extent cx="9058275" cy="6229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FC3" w:rsidRPr="00F54D66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69A"/>
    <w:multiLevelType w:val="hybridMultilevel"/>
    <w:tmpl w:val="7F542F2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F5759B"/>
    <w:multiLevelType w:val="hybridMultilevel"/>
    <w:tmpl w:val="1632C3CA"/>
    <w:lvl w:ilvl="0" w:tplc="44144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70496"/>
    <w:rsid w:val="00081CF2"/>
    <w:rsid w:val="00092C85"/>
    <w:rsid w:val="00094208"/>
    <w:rsid w:val="000A58F6"/>
    <w:rsid w:val="000C6273"/>
    <w:rsid w:val="00122D80"/>
    <w:rsid w:val="0014113C"/>
    <w:rsid w:val="001616EE"/>
    <w:rsid w:val="00182C47"/>
    <w:rsid w:val="00192FDD"/>
    <w:rsid w:val="001B30B2"/>
    <w:rsid w:val="001B6729"/>
    <w:rsid w:val="001D1C97"/>
    <w:rsid w:val="002522B0"/>
    <w:rsid w:val="0025786A"/>
    <w:rsid w:val="00265923"/>
    <w:rsid w:val="002A0143"/>
    <w:rsid w:val="002C66CE"/>
    <w:rsid w:val="00346452"/>
    <w:rsid w:val="0038556C"/>
    <w:rsid w:val="004127D7"/>
    <w:rsid w:val="004625BC"/>
    <w:rsid w:val="0049381E"/>
    <w:rsid w:val="004B389A"/>
    <w:rsid w:val="004C51F5"/>
    <w:rsid w:val="0052041A"/>
    <w:rsid w:val="00562033"/>
    <w:rsid w:val="00566AD5"/>
    <w:rsid w:val="00581F5B"/>
    <w:rsid w:val="005B4A24"/>
    <w:rsid w:val="005F0366"/>
    <w:rsid w:val="00612785"/>
    <w:rsid w:val="006949B3"/>
    <w:rsid w:val="006E28DC"/>
    <w:rsid w:val="00700C63"/>
    <w:rsid w:val="007224D0"/>
    <w:rsid w:val="007A5EE5"/>
    <w:rsid w:val="007D47F2"/>
    <w:rsid w:val="007F6555"/>
    <w:rsid w:val="00814DDF"/>
    <w:rsid w:val="00875080"/>
    <w:rsid w:val="00875E7D"/>
    <w:rsid w:val="008A3C6C"/>
    <w:rsid w:val="008C14B5"/>
    <w:rsid w:val="008C5A56"/>
    <w:rsid w:val="008F2899"/>
    <w:rsid w:val="00906FBF"/>
    <w:rsid w:val="0093172E"/>
    <w:rsid w:val="00960D81"/>
    <w:rsid w:val="009C4C46"/>
    <w:rsid w:val="009E33C3"/>
    <w:rsid w:val="009F2C77"/>
    <w:rsid w:val="00A02E59"/>
    <w:rsid w:val="00A10B20"/>
    <w:rsid w:val="00A5325F"/>
    <w:rsid w:val="00AA40C4"/>
    <w:rsid w:val="00AD35B1"/>
    <w:rsid w:val="00B106BE"/>
    <w:rsid w:val="00B47010"/>
    <w:rsid w:val="00B7270B"/>
    <w:rsid w:val="00B75160"/>
    <w:rsid w:val="00BA7753"/>
    <w:rsid w:val="00BB5C6D"/>
    <w:rsid w:val="00BC36A9"/>
    <w:rsid w:val="00C17EB1"/>
    <w:rsid w:val="00C20EF3"/>
    <w:rsid w:val="00C216CA"/>
    <w:rsid w:val="00C34B63"/>
    <w:rsid w:val="00C6042F"/>
    <w:rsid w:val="00C85B72"/>
    <w:rsid w:val="00D03461"/>
    <w:rsid w:val="00D24B65"/>
    <w:rsid w:val="00D42A2F"/>
    <w:rsid w:val="00D5580C"/>
    <w:rsid w:val="00D906FA"/>
    <w:rsid w:val="00DA25A9"/>
    <w:rsid w:val="00DA5271"/>
    <w:rsid w:val="00DC036F"/>
    <w:rsid w:val="00DE57FF"/>
    <w:rsid w:val="00E00767"/>
    <w:rsid w:val="00E36947"/>
    <w:rsid w:val="00E42A53"/>
    <w:rsid w:val="00E52349"/>
    <w:rsid w:val="00E66115"/>
    <w:rsid w:val="00E80FC3"/>
    <w:rsid w:val="00F25FEA"/>
    <w:rsid w:val="00F40D64"/>
    <w:rsid w:val="00F46919"/>
    <w:rsid w:val="00F54D66"/>
    <w:rsid w:val="00FA7B5B"/>
    <w:rsid w:val="00FB5C53"/>
    <w:rsid w:val="00FE6BEB"/>
    <w:rsid w:val="00FF38C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6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3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pr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CC9D-C056-4A06-BFC0-F63B261F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9</cp:revision>
  <dcterms:created xsi:type="dcterms:W3CDTF">2019-07-27T19:38:00Z</dcterms:created>
  <dcterms:modified xsi:type="dcterms:W3CDTF">2021-12-15T05:53:00Z</dcterms:modified>
</cp:coreProperties>
</file>