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8F" w:rsidRPr="00A35D9C" w:rsidRDefault="0026738F" w:rsidP="0026738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26738F" w:rsidRPr="00A35D9C" w:rsidRDefault="0026738F" w:rsidP="0026738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26738F" w:rsidRPr="00A35D9C" w:rsidRDefault="0026738F" w:rsidP="0026738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26738F" w:rsidRPr="00A35D9C" w:rsidRDefault="0026738F" w:rsidP="0026738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/>
      </w:tblPr>
      <w:tblGrid>
        <w:gridCol w:w="1642"/>
        <w:gridCol w:w="4559"/>
      </w:tblGrid>
      <w:tr w:rsidR="0026738F" w:rsidRPr="00A35D9C" w:rsidTr="00D06510">
        <w:trPr>
          <w:trHeight w:val="224"/>
        </w:trPr>
        <w:tc>
          <w:tcPr>
            <w:tcW w:w="1642" w:type="dxa"/>
            <w:shd w:val="clear" w:color="auto" w:fill="auto"/>
          </w:tcPr>
          <w:p w:rsidR="0026738F" w:rsidRPr="00A35D9C" w:rsidRDefault="0026738F" w:rsidP="0026738F">
            <w:pPr>
              <w:ind w:firstLine="7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26738F" w:rsidRPr="00A35D9C" w:rsidRDefault="0026738F" w:rsidP="0026738F">
            <w:pPr>
              <w:ind w:firstLine="7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6738F" w:rsidRPr="00A53655" w:rsidRDefault="0026738F" w:rsidP="00267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38F" w:rsidRDefault="0026738F" w:rsidP="002673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38F" w:rsidRPr="00A35D9C" w:rsidRDefault="0026738F" w:rsidP="0026738F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 w:rsidRPr="00A53655">
        <w:rPr>
          <w:rFonts w:ascii="Times New Roman" w:hAnsi="Times New Roman"/>
          <w:sz w:val="24"/>
          <w:szCs w:val="24"/>
        </w:rPr>
        <w:t xml:space="preserve">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«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 -</w:t>
      </w:r>
    </w:p>
    <w:p w:rsidR="0026738F" w:rsidRDefault="0026738F" w:rsidP="0026738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35D9C">
        <w:rPr>
          <w:rFonts w:ascii="Times New Roman" w:hAnsi="Times New Roman"/>
          <w:bCs/>
          <w:iCs/>
          <w:sz w:val="28"/>
          <w:szCs w:val="28"/>
        </w:rPr>
        <w:t xml:space="preserve">на заседании кафедры_______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</w:t>
      </w:r>
      <w:r w:rsidR="006008B3">
        <w:rPr>
          <w:rFonts w:ascii="Times New Roman" w:hAnsi="Times New Roman"/>
          <w:bCs/>
          <w:i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26738F" w:rsidRPr="00A35D9C" w:rsidRDefault="00DE52CE" w:rsidP="0026738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Прот.№___от_______2021</w:t>
      </w:r>
      <w:r w:rsidR="006008B3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26738F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 w:rsidR="0026738F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   </w:t>
      </w:r>
      <w:r w:rsidR="006008B3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26738F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26738F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26738F" w:rsidRDefault="0026738F" w:rsidP="0026738F">
      <w:pPr>
        <w:tabs>
          <w:tab w:val="left" w:pos="11388"/>
        </w:tabs>
        <w:spacing w:line="240" w:lineRule="auto"/>
        <w:ind w:firstLine="708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                                                                                                       _________________</w:t>
      </w:r>
    </w:p>
    <w:p w:rsidR="0026738F" w:rsidRPr="00D23844" w:rsidRDefault="006008B3" w:rsidP="006008B3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</w:t>
      </w:r>
      <w:proofErr w:type="spellStart"/>
      <w:r w:rsidR="0026738F">
        <w:rPr>
          <w:rFonts w:ascii="Times New Roman" w:hAnsi="Times New Roman"/>
          <w:bCs/>
          <w:iCs/>
          <w:sz w:val="28"/>
          <w:szCs w:val="28"/>
        </w:rPr>
        <w:t>З</w:t>
      </w:r>
      <w:r w:rsidR="0026738F"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="0026738F"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 w:rsidR="0026738F"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="0026738F"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</w:t>
      </w:r>
      <w:r w:rsidR="0026738F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Т</w:t>
      </w:r>
      <w:r w:rsidR="0026738F"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26738F" w:rsidRPr="00B90793" w:rsidRDefault="0026738F" w:rsidP="002673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38F" w:rsidRPr="00B90793" w:rsidRDefault="0026738F" w:rsidP="002673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38F" w:rsidRPr="00D33CBF" w:rsidRDefault="0026738F" w:rsidP="00267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CBF">
        <w:rPr>
          <w:rFonts w:ascii="Times New Roman" w:hAnsi="Times New Roman" w:cs="Times New Roman"/>
          <w:sz w:val="24"/>
          <w:szCs w:val="24"/>
        </w:rPr>
        <w:t>План-разр</w:t>
      </w:r>
      <w:r w:rsidR="006008B3">
        <w:rPr>
          <w:rFonts w:ascii="Times New Roman" w:hAnsi="Times New Roman" w:cs="Times New Roman"/>
          <w:sz w:val="24"/>
          <w:szCs w:val="24"/>
        </w:rPr>
        <w:t>аботка практического занятия №2</w:t>
      </w:r>
    </w:p>
    <w:p w:rsidR="0026738F" w:rsidRPr="00D33CBF" w:rsidRDefault="0026738F" w:rsidP="0026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CBF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D33CBF">
        <w:rPr>
          <w:rFonts w:ascii="Times New Roman" w:hAnsi="Times New Roman" w:cs="Times New Roman"/>
          <w:sz w:val="24"/>
          <w:szCs w:val="24"/>
        </w:rPr>
        <w:t xml:space="preserve">а тему: </w:t>
      </w:r>
      <w:r w:rsidRPr="00D33CBF">
        <w:rPr>
          <w:rFonts w:ascii="Times New Roman" w:hAnsi="Times New Roman"/>
          <w:b/>
          <w:iCs/>
          <w:sz w:val="24"/>
          <w:szCs w:val="24"/>
        </w:rPr>
        <w:t>Синдром раздраженного кишечника</w:t>
      </w:r>
    </w:p>
    <w:p w:rsidR="0026738F" w:rsidRPr="00D33CBF" w:rsidRDefault="0026738F" w:rsidP="0026738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CBF">
        <w:rPr>
          <w:rFonts w:ascii="Times New Roman" w:hAnsi="Times New Roman" w:cs="Times New Roman"/>
          <w:sz w:val="24"/>
          <w:szCs w:val="24"/>
          <w:lang w:val="ky-KG"/>
        </w:rPr>
        <w:t>по дисциплине</w:t>
      </w:r>
      <w:r w:rsidRPr="00D33CBF">
        <w:rPr>
          <w:rFonts w:ascii="Times New Roman" w:hAnsi="Times New Roman" w:cs="Times New Roman"/>
          <w:sz w:val="24"/>
          <w:szCs w:val="24"/>
        </w:rPr>
        <w:t>:</w:t>
      </w:r>
      <w:r w:rsidRPr="00D33CBF">
        <w:rPr>
          <w:rFonts w:ascii="Times New Roman" w:hAnsi="Times New Roman"/>
          <w:b/>
          <w:bCs/>
          <w:sz w:val="24"/>
          <w:szCs w:val="24"/>
        </w:rPr>
        <w:t xml:space="preserve"> «Внутренние болезни 3»</w:t>
      </w:r>
    </w:p>
    <w:p w:rsidR="0026738F" w:rsidRPr="00D33CBF" w:rsidRDefault="0026738F" w:rsidP="0026738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33CBF">
        <w:rPr>
          <w:rFonts w:ascii="Times New Roman" w:hAnsi="Times New Roman"/>
          <w:bCs/>
          <w:sz w:val="24"/>
          <w:szCs w:val="24"/>
        </w:rPr>
        <w:t>для студентов, обучающихся по специальности:</w:t>
      </w:r>
    </w:p>
    <w:p w:rsidR="0026738F" w:rsidRPr="00D33CBF" w:rsidRDefault="0026738F" w:rsidP="0026738F">
      <w:pPr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D33CBF">
        <w:rPr>
          <w:rFonts w:ascii="Times New Roman" w:hAnsi="Times New Roman"/>
          <w:b/>
          <w:bCs/>
          <w:sz w:val="24"/>
          <w:szCs w:val="24"/>
        </w:rPr>
        <w:t xml:space="preserve">(560000)   </w:t>
      </w:r>
      <w:r w:rsidRPr="00D33CBF">
        <w:rPr>
          <w:rFonts w:ascii="Times New Roman" w:hAnsi="Times New Roman"/>
          <w:b/>
          <w:bCs/>
          <w:sz w:val="24"/>
          <w:szCs w:val="24"/>
          <w:lang w:val="ky-KG"/>
        </w:rPr>
        <w:t>Лечебное дело</w:t>
      </w:r>
    </w:p>
    <w:p w:rsidR="0026738F" w:rsidRPr="00D33CBF" w:rsidRDefault="0026738F" w:rsidP="002673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38F" w:rsidRDefault="0026738F" w:rsidP="0026738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6738F" w:rsidRDefault="0026738F" w:rsidP="0026738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6738F" w:rsidRDefault="0026738F" w:rsidP="002673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26738F" w:rsidRPr="009F71FF" w:rsidRDefault="0026738F" w:rsidP="00267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Составители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преподаватели кафедры: Айтиева Ж.Т.</w:t>
      </w:r>
    </w:p>
    <w:p w:rsidR="00D33CBF" w:rsidRDefault="00D33CBF" w:rsidP="0026738F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</w:t>
      </w:r>
    </w:p>
    <w:p w:rsidR="0026738F" w:rsidRDefault="00D33CBF" w:rsidP="0026738F">
      <w:pPr>
        <w:pStyle w:val="a5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 </w:t>
      </w:r>
      <w:r w:rsidR="0026738F">
        <w:rPr>
          <w:rFonts w:ascii="Times New Roman" w:hAnsi="Times New Roman"/>
          <w:b/>
          <w:sz w:val="24"/>
          <w:szCs w:val="24"/>
          <w:lang w:val="ky-KG"/>
        </w:rPr>
        <w:t>Тема практического занятия:</w:t>
      </w:r>
    </w:p>
    <w:p w:rsidR="0026738F" w:rsidRPr="0027742D" w:rsidRDefault="0026738F" w:rsidP="00267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5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Cs/>
          <w:sz w:val="24"/>
          <w:szCs w:val="24"/>
        </w:rPr>
        <w:t>Синдром раздраженного кишечника</w:t>
      </w:r>
      <w:r w:rsidRPr="002412E9">
        <w:rPr>
          <w:rFonts w:ascii="Times New Roman" w:hAnsi="Times New Roman"/>
          <w:b/>
          <w:sz w:val="28"/>
          <w:szCs w:val="28"/>
        </w:rPr>
        <w:t>»</w:t>
      </w:r>
      <w:r w:rsidRPr="0060438E">
        <w:rPr>
          <w:rFonts w:ascii="Times New Roman" w:hAnsi="Times New Roman"/>
          <w:sz w:val="24"/>
          <w:szCs w:val="24"/>
        </w:rPr>
        <w:t xml:space="preserve"> </w:t>
      </w:r>
      <w:r w:rsidR="00D33CBF">
        <w:rPr>
          <w:rFonts w:ascii="Times New Roman" w:hAnsi="Times New Roman" w:cs="Times New Roman"/>
          <w:sz w:val="24"/>
          <w:szCs w:val="24"/>
          <w:lang w:val="ky-KG"/>
        </w:rPr>
        <w:t xml:space="preserve"> (10</w:t>
      </w:r>
      <w:r>
        <w:rPr>
          <w:rFonts w:ascii="Times New Roman" w:hAnsi="Times New Roman" w:cs="Times New Roman"/>
          <w:sz w:val="24"/>
          <w:szCs w:val="24"/>
          <w:lang w:val="ky-KG"/>
        </w:rPr>
        <w:t>0мин</w:t>
      </w:r>
      <w:r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  <w:r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</w:p>
    <w:p w:rsidR="0026738F" w:rsidRDefault="0026738F" w:rsidP="0026738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алгоритм диагностического реше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ния при подозрении на наличие данной патологии</w:t>
      </w: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у конкретного больного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алгоритм диагностичес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кого поиска при подозрении на данную патологию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алгоритм комплексного лечения данной патологии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алгоритм </w:t>
      </w:r>
      <w:proofErr w:type="spellStart"/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профилактическ</w:t>
      </w:r>
      <w:proofErr w:type="spellEnd"/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профилактич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еских мероприятий в отношении данной патологии</w:t>
      </w: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 различных группах риска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схема амбулаторной реабилитации после выписки из стационара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схема обучения больного</w:t>
      </w:r>
    </w:p>
    <w:p w:rsidR="0026738F" w:rsidRPr="00FC1F0B" w:rsidRDefault="0026738F" w:rsidP="0026738F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FC1F0B">
        <w:rPr>
          <w:rFonts w:ascii="Times New Roman" w:hAnsi="Times New Roman"/>
          <w:b/>
          <w:sz w:val="24"/>
          <w:szCs w:val="24"/>
        </w:rPr>
        <w:t>Задачи:</w:t>
      </w:r>
    </w:p>
    <w:p w:rsidR="0026738F" w:rsidRPr="00FC1F0B" w:rsidRDefault="0026738F" w:rsidP="0026738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</w:t>
      </w:r>
      <w:r>
        <w:rPr>
          <w:rFonts w:ascii="Times New Roman" w:hAnsi="Times New Roman"/>
          <w:sz w:val="24"/>
          <w:szCs w:val="24"/>
          <w:lang w:val="ru-RU"/>
        </w:rPr>
        <w:t xml:space="preserve">спользовать полученные знания и </w:t>
      </w:r>
      <w:r w:rsidRPr="00FC1F0B">
        <w:rPr>
          <w:rFonts w:ascii="Times New Roman" w:hAnsi="Times New Roman"/>
          <w:sz w:val="24"/>
          <w:szCs w:val="24"/>
          <w:lang w:val="ru-RU"/>
        </w:rPr>
        <w:t>умения в профессиональной деятельности.</w:t>
      </w:r>
    </w:p>
    <w:p w:rsidR="0026738F" w:rsidRPr="00FC1F0B" w:rsidRDefault="0026738F" w:rsidP="0026738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со стандартами оказания медицинской помощи в конкретных клинических </w:t>
      </w:r>
      <w:r>
        <w:rPr>
          <w:rFonts w:ascii="Times New Roman" w:hAnsi="Times New Roman"/>
          <w:sz w:val="24"/>
          <w:szCs w:val="24"/>
          <w:lang w:val="ru-RU"/>
        </w:rPr>
        <w:t>ситуациях</w:t>
      </w:r>
      <w:r w:rsidRPr="00FC1F0B">
        <w:rPr>
          <w:rFonts w:ascii="Times New Roman" w:hAnsi="Times New Roman"/>
          <w:sz w:val="24"/>
          <w:szCs w:val="24"/>
          <w:lang w:val="ru-RU"/>
        </w:rPr>
        <w:t>.</w:t>
      </w:r>
    </w:p>
    <w:p w:rsidR="0026738F" w:rsidRPr="00C11EC4" w:rsidRDefault="0026738F" w:rsidP="0026738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26738F" w:rsidRPr="00144296" w:rsidRDefault="0026738F" w:rsidP="0026738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26738F" w:rsidRPr="00A26737" w:rsidRDefault="0026738F" w:rsidP="0026738F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26738F" w:rsidRDefault="0026738F" w:rsidP="0026738F">
      <w:pPr>
        <w:pStyle w:val="a5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26738F" w:rsidRPr="00D33CBF" w:rsidRDefault="0026738F" w:rsidP="00D33CB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EC0">
        <w:rPr>
          <w:rFonts w:ascii="Times New Roman" w:hAnsi="Times New Roman"/>
          <w:sz w:val="24"/>
          <w:szCs w:val="24"/>
          <w:u w:val="single"/>
        </w:rPr>
        <w:t>Учебные цели</w:t>
      </w:r>
      <w:r w:rsidRPr="00186EC0">
        <w:rPr>
          <w:rFonts w:ascii="Times New Roman" w:hAnsi="Times New Roman"/>
          <w:sz w:val="24"/>
          <w:szCs w:val="24"/>
        </w:rPr>
        <w:t>-</w:t>
      </w:r>
      <w:r w:rsidRPr="00186EC0"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оказание экстренной врачебной</w:t>
      </w:r>
      <w:r w:rsidRPr="00232A0F">
        <w:rPr>
          <w:rFonts w:ascii="Times New Roman" w:hAnsi="Times New Roman"/>
          <w:sz w:val="24"/>
          <w:szCs w:val="24"/>
          <w:shd w:val="clear" w:color="auto" w:fill="FFFFFF"/>
        </w:rPr>
        <w:t xml:space="preserve"> помощи на </w:t>
      </w:r>
      <w:proofErr w:type="spellStart"/>
      <w:r w:rsidRPr="00232A0F">
        <w:rPr>
          <w:rFonts w:ascii="Times New Roman" w:hAnsi="Times New Roman"/>
          <w:sz w:val="24"/>
          <w:szCs w:val="24"/>
          <w:shd w:val="clear" w:color="auto" w:fill="FFFFFF"/>
        </w:rPr>
        <w:t>догоспитальном</w:t>
      </w:r>
      <w:proofErr w:type="spellEnd"/>
      <w:r w:rsidRPr="00232A0F">
        <w:rPr>
          <w:rFonts w:ascii="Times New Roman" w:hAnsi="Times New Roman"/>
          <w:sz w:val="24"/>
          <w:szCs w:val="24"/>
          <w:shd w:val="clear" w:color="auto" w:fill="FFFFFF"/>
        </w:rPr>
        <w:t xml:space="preserve"> и госпитальном этапах, определять тактику оказания дальнейшей медицинской помощи детям с </w:t>
      </w:r>
      <w:proofErr w:type="spellStart"/>
      <w:r w:rsidRPr="00232A0F">
        <w:rPr>
          <w:rFonts w:ascii="Times New Roman" w:hAnsi="Times New Roman"/>
          <w:sz w:val="24"/>
          <w:szCs w:val="24"/>
          <w:shd w:val="clear" w:color="auto" w:fill="FFFFFF"/>
        </w:rPr>
        <w:t>ДВС-синдромом</w:t>
      </w:r>
      <w:proofErr w:type="spellEnd"/>
      <w:r w:rsidRPr="00232A0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232A0F">
        <w:rPr>
          <w:rFonts w:ascii="Times New Roman" w:hAnsi="Times New Roman"/>
          <w:sz w:val="24"/>
          <w:szCs w:val="24"/>
          <w:shd w:val="clear" w:color="auto" w:fill="FFFFFF"/>
        </w:rPr>
        <w:t>гемолитико-уремическим</w:t>
      </w:r>
      <w:proofErr w:type="spellEnd"/>
      <w:r w:rsidRPr="00232A0F">
        <w:rPr>
          <w:rFonts w:ascii="Times New Roman" w:hAnsi="Times New Roman"/>
          <w:sz w:val="24"/>
          <w:szCs w:val="24"/>
          <w:shd w:val="clear" w:color="auto" w:fill="FFFFFF"/>
        </w:rPr>
        <w:t xml:space="preserve"> синдромом.</w:t>
      </w:r>
    </w:p>
    <w:p w:rsidR="0026738F" w:rsidRPr="00186EC0" w:rsidRDefault="0026738F" w:rsidP="0026738F">
      <w:pPr>
        <w:pStyle w:val="a5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86EC0">
        <w:rPr>
          <w:rFonts w:ascii="Times New Roman" w:hAnsi="Times New Roman"/>
          <w:sz w:val="24"/>
          <w:szCs w:val="24"/>
          <w:lang w:val="ru-RU"/>
        </w:rPr>
        <w:t xml:space="preserve">Формировать общие и профессиональные  компетенции: </w:t>
      </w:r>
    </w:p>
    <w:p w:rsidR="0026738F" w:rsidRPr="00A26737" w:rsidRDefault="0026738F" w:rsidP="0026738F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6738F" w:rsidRPr="00FC1F0B" w:rsidRDefault="0026738F" w:rsidP="0026738F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26738F" w:rsidRPr="00FC1F0B" w:rsidRDefault="0026738F" w:rsidP="0026738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26738F" w:rsidRPr="00FC1F0B" w:rsidRDefault="0026738F" w:rsidP="0026738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26738F" w:rsidRPr="00FC1F0B" w:rsidRDefault="00D33CBF" w:rsidP="0026738F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26738F" w:rsidRPr="00FC1F0B">
        <w:rPr>
          <w:rFonts w:ascii="Times New Roman" w:hAnsi="Times New Roman"/>
          <w:sz w:val="24"/>
          <w:szCs w:val="24"/>
          <w:lang w:val="ru-RU"/>
        </w:rPr>
        <w:t xml:space="preserve">  3. дидактические средства контроля и тренажа:</w:t>
      </w:r>
    </w:p>
    <w:p w:rsidR="0026738F" w:rsidRPr="00E17A5E" w:rsidRDefault="0026738F" w:rsidP="0026738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lastRenderedPageBreak/>
        <w:t>тестовые</w:t>
      </w:r>
      <w:proofErr w:type="spellEnd"/>
      <w:r w:rsidRPr="00B907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26738F" w:rsidRDefault="0026738F" w:rsidP="0026738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26738F" w:rsidRPr="00E17A5E" w:rsidRDefault="0026738F" w:rsidP="0026738F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6738F" w:rsidRPr="00B90793" w:rsidRDefault="0026738F" w:rsidP="0026738F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6738F" w:rsidRPr="0069579A" w:rsidRDefault="0026738F" w:rsidP="0026738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W w:w="15276" w:type="dxa"/>
        <w:tblLook w:val="01E0"/>
      </w:tblPr>
      <w:tblGrid>
        <w:gridCol w:w="4219"/>
        <w:gridCol w:w="11057"/>
      </w:tblGrid>
      <w:tr w:rsidR="0026738F" w:rsidRPr="0069579A" w:rsidTr="00D06510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6738F" w:rsidRPr="0069579A" w:rsidRDefault="0026738F" w:rsidP="00D06510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6738F" w:rsidRPr="0069579A" w:rsidRDefault="0026738F" w:rsidP="00D06510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26738F" w:rsidRPr="0069579A" w:rsidTr="00D065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8F" w:rsidRPr="002006AF" w:rsidRDefault="0026738F" w:rsidP="00D0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8F" w:rsidRPr="002006AF" w:rsidRDefault="0026738F" w:rsidP="0026738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26738F" w:rsidRPr="002006AF" w:rsidRDefault="0026738F" w:rsidP="0026738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26738F" w:rsidRPr="0069579A" w:rsidRDefault="0026738F" w:rsidP="0026738F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развивать речь</w:t>
            </w:r>
          </w:p>
        </w:tc>
      </w:tr>
      <w:tr w:rsidR="0026738F" w:rsidRPr="0069579A" w:rsidTr="00D065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8F" w:rsidRPr="002006AF" w:rsidRDefault="0026738F" w:rsidP="00D0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8F" w:rsidRPr="002006AF" w:rsidRDefault="0026738F" w:rsidP="0026738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26738F" w:rsidRPr="0069579A" w:rsidTr="00D0651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8F" w:rsidRPr="002006AF" w:rsidRDefault="0026738F" w:rsidP="00D0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26738F" w:rsidRPr="002006AF" w:rsidRDefault="0026738F" w:rsidP="0026738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решение учебных заданий проблемного характера</w:t>
            </w:r>
          </w:p>
          <w:p w:rsidR="0026738F" w:rsidRPr="002006AF" w:rsidRDefault="0026738F" w:rsidP="0026738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8F" w:rsidRPr="002006AF" w:rsidRDefault="0026738F" w:rsidP="0026738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26738F" w:rsidRPr="002006AF" w:rsidRDefault="0026738F" w:rsidP="0026738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26738F" w:rsidRPr="002006AF" w:rsidRDefault="0026738F" w:rsidP="0026738F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2006AF">
              <w:rPr>
                <w:rFonts w:ascii="Times New Roman" w:hAnsi="Times New Roman" w:cs="Times New Roman"/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26738F" w:rsidRPr="0069579A" w:rsidRDefault="0026738F" w:rsidP="0026738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0915"/>
      </w:tblGrid>
      <w:tr w:rsidR="0026738F" w:rsidRPr="0069579A" w:rsidTr="00D06510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6738F" w:rsidRPr="0069579A" w:rsidRDefault="0026738F" w:rsidP="00D06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6738F" w:rsidRPr="0069579A" w:rsidRDefault="0026738F" w:rsidP="00D06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26738F" w:rsidRPr="0069579A" w:rsidTr="00D06510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8F" w:rsidRPr="0069579A" w:rsidRDefault="0026738F" w:rsidP="00D0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  <w:p w:rsidR="0026738F" w:rsidRDefault="0026738F" w:rsidP="00D0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Нормальная анатомия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26738F" w:rsidRDefault="0026738F" w:rsidP="00D0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Нормальная физиология</w:t>
            </w:r>
          </w:p>
          <w:p w:rsidR="0026738F" w:rsidRPr="0069579A" w:rsidRDefault="0026738F" w:rsidP="00D0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Патанатомия</w:t>
            </w:r>
            <w:proofErr w:type="spellEnd"/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8F" w:rsidRPr="00E20FA1" w:rsidRDefault="0026738F" w:rsidP="0026738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анатомия толстого кишечника</w:t>
            </w:r>
            <w:r w:rsidRPr="00E20FA1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.</w:t>
            </w:r>
          </w:p>
          <w:p w:rsidR="0026738F" w:rsidRPr="00E20FA1" w:rsidRDefault="0026738F" w:rsidP="0026738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физиология толстого кишечника</w:t>
            </w:r>
            <w:r w:rsidRPr="00E20FA1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.</w:t>
            </w:r>
          </w:p>
          <w:p w:rsidR="0026738F" w:rsidRPr="00E20FA1" w:rsidRDefault="0026738F" w:rsidP="0026738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FA1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зменения органов и тканей при данной патологии</w:t>
            </w:r>
          </w:p>
        </w:tc>
      </w:tr>
      <w:tr w:rsidR="0026738F" w:rsidRPr="0069579A" w:rsidTr="00D06510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8F" w:rsidRPr="0069579A" w:rsidRDefault="0026738F" w:rsidP="00D0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6738F" w:rsidRPr="0069579A" w:rsidRDefault="0026738F" w:rsidP="00D0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опедевтика внутренних болезней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8F" w:rsidRPr="00E20FA1" w:rsidRDefault="0026738F" w:rsidP="00D0651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E20FA1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 методы обследования больного с 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 xml:space="preserve">данной </w:t>
            </w:r>
            <w:proofErr w:type="spellStart"/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патлогией</w:t>
            </w:r>
            <w:proofErr w:type="spellEnd"/>
          </w:p>
          <w:p w:rsidR="0026738F" w:rsidRPr="0069579A" w:rsidRDefault="0026738F" w:rsidP="00D0651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8F" w:rsidRPr="0069579A" w:rsidTr="00D06510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8F" w:rsidRDefault="0026738F" w:rsidP="00D06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26738F" w:rsidRPr="0069579A" w:rsidRDefault="0026738F" w:rsidP="00D06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Общая хирургия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38F" w:rsidRPr="00E20FA1" w:rsidRDefault="0026738F" w:rsidP="0026738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Кишечная непроходимость</w:t>
            </w:r>
          </w:p>
          <w:p w:rsidR="0026738F" w:rsidRPr="008D4A73" w:rsidRDefault="0026738F" w:rsidP="00D0651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38F" w:rsidRDefault="0026738F" w:rsidP="00267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38F" w:rsidRPr="008C1A0B" w:rsidRDefault="0026738F" w:rsidP="00267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26738F" w:rsidRDefault="0026738F" w:rsidP="0026738F">
      <w:pPr>
        <w:pStyle w:val="a5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колиты</w:t>
      </w:r>
    </w:p>
    <w:p w:rsidR="0026738F" w:rsidRDefault="0026738F" w:rsidP="0026738F">
      <w:pPr>
        <w:pStyle w:val="a5"/>
        <w:numPr>
          <w:ilvl w:val="1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энтериты</w:t>
      </w:r>
    </w:p>
    <w:p w:rsidR="0026738F" w:rsidRDefault="0026738F" w:rsidP="002673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>Уровни усвоения: 2</w:t>
      </w:r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26738F" w:rsidRPr="0005442E" w:rsidRDefault="0026738F" w:rsidP="0026738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26738F" w:rsidRDefault="0026738F" w:rsidP="0026738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26738F" w:rsidRDefault="0026738F" w:rsidP="0026738F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26738F" w:rsidRPr="00FE348A" w:rsidRDefault="0026738F" w:rsidP="0026738F">
      <w:pPr>
        <w:pStyle w:val="a5"/>
        <w:rPr>
          <w:color w:val="424242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емы занятия студент должен </w:t>
      </w:r>
    </w:p>
    <w:p w:rsidR="0026738F" w:rsidRPr="00CD756F" w:rsidRDefault="0026738F" w:rsidP="0026738F">
      <w:pPr>
        <w:pStyle w:val="a7"/>
        <w:spacing w:before="150" w:after="150"/>
        <w:ind w:left="150" w:right="150"/>
        <w:rPr>
          <w:color w:val="424242"/>
        </w:rPr>
      </w:pPr>
      <w:r w:rsidRPr="00CD756F">
        <w:rPr>
          <w:color w:val="424242"/>
          <w:u w:val="single"/>
        </w:rPr>
        <w:t>Знать:</w:t>
      </w:r>
    </w:p>
    <w:p w:rsidR="0026738F" w:rsidRDefault="0026738F" w:rsidP="0026738F">
      <w:pPr>
        <w:pStyle w:val="a5"/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  <w:t xml:space="preserve">- Определение </w:t>
      </w:r>
    </w:p>
    <w:p w:rsidR="0026738F" w:rsidRDefault="0026738F" w:rsidP="0026738F">
      <w:pPr>
        <w:pStyle w:val="a5"/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</w:pPr>
      <w:r w:rsidRPr="00AB2C70"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  <w:t>– Этиология</w:t>
      </w:r>
    </w:p>
    <w:p w:rsidR="0026738F" w:rsidRDefault="0026738F" w:rsidP="0026738F">
      <w:pPr>
        <w:pStyle w:val="a5"/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</w:pPr>
      <w:r w:rsidRPr="00AB2C70"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  <w:t xml:space="preserve"> – Патогенез </w:t>
      </w:r>
    </w:p>
    <w:p w:rsidR="0026738F" w:rsidRDefault="0026738F" w:rsidP="0026738F">
      <w:pPr>
        <w:pStyle w:val="a5"/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</w:pPr>
      <w:r w:rsidRPr="00AB2C70"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  <w:t xml:space="preserve">– Классификация </w:t>
      </w:r>
    </w:p>
    <w:p w:rsidR="0026738F" w:rsidRDefault="0026738F" w:rsidP="0026738F">
      <w:pPr>
        <w:pStyle w:val="a5"/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</w:pPr>
      <w:r w:rsidRPr="00AB2C70"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  <w:t xml:space="preserve">– Критерии диагностики </w:t>
      </w:r>
    </w:p>
    <w:p w:rsidR="0026738F" w:rsidRDefault="0026738F" w:rsidP="0026738F">
      <w:pPr>
        <w:pStyle w:val="a5"/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</w:pPr>
      <w:r w:rsidRPr="00AB2C70"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  <w:t xml:space="preserve">– Клиника </w:t>
      </w:r>
    </w:p>
    <w:p w:rsidR="0026738F" w:rsidRDefault="0026738F" w:rsidP="0026738F">
      <w:pPr>
        <w:pStyle w:val="a5"/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</w:pPr>
      <w:r w:rsidRPr="00AB2C70"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  <w:t xml:space="preserve">– Диагностика </w:t>
      </w:r>
    </w:p>
    <w:p w:rsidR="0026738F" w:rsidRDefault="0026738F" w:rsidP="0026738F">
      <w:pPr>
        <w:pStyle w:val="a5"/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</w:pPr>
      <w:r w:rsidRPr="00AB2C70"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  <w:t xml:space="preserve">– Группы риска </w:t>
      </w:r>
    </w:p>
    <w:p w:rsidR="0026738F" w:rsidRDefault="0026738F" w:rsidP="0026738F">
      <w:pPr>
        <w:pStyle w:val="a5"/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</w:pPr>
      <w:r w:rsidRPr="00AB2C70"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  <w:t xml:space="preserve">- Лечение </w:t>
      </w:r>
    </w:p>
    <w:p w:rsidR="0026738F" w:rsidRDefault="0026738F" w:rsidP="0026738F">
      <w:pPr>
        <w:pStyle w:val="a5"/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</w:pPr>
      <w:r w:rsidRPr="00AB2C70"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  <w:t xml:space="preserve">– Показания к консультации специалистов </w:t>
      </w:r>
    </w:p>
    <w:p w:rsidR="0026738F" w:rsidRDefault="0026738F" w:rsidP="0026738F">
      <w:pPr>
        <w:pStyle w:val="a5"/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</w:pPr>
      <w:r w:rsidRPr="00AB2C70"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  <w:t xml:space="preserve">– Показания к хирургическому лечению </w:t>
      </w:r>
    </w:p>
    <w:p w:rsidR="0026738F" w:rsidRDefault="0026738F" w:rsidP="0026738F">
      <w:pPr>
        <w:pStyle w:val="a5"/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</w:pPr>
      <w:r w:rsidRPr="00AB2C70"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  <w:t xml:space="preserve">- Профилактика </w:t>
      </w:r>
    </w:p>
    <w:p w:rsidR="0026738F" w:rsidRPr="00AB2C70" w:rsidRDefault="0026738F" w:rsidP="0026738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AB2C70">
        <w:rPr>
          <w:rFonts w:ascii="Times New Roman" w:hAnsi="Times New Roman"/>
          <w:color w:val="0A0A0A"/>
          <w:sz w:val="24"/>
          <w:szCs w:val="24"/>
          <w:shd w:val="clear" w:color="auto" w:fill="FFFFFF"/>
          <w:lang w:val="ru-RU"/>
        </w:rPr>
        <w:t>- Прогноз</w:t>
      </w:r>
    </w:p>
    <w:p w:rsidR="0026738F" w:rsidRPr="003565B4" w:rsidRDefault="0026738F" w:rsidP="0026738F">
      <w:pPr>
        <w:pStyle w:val="a5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заподозрить наличие данной патологии</w:t>
      </w: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у конкретного больного на основании проведённого опроса и осмотра;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составить план обследования для подтверждения диагноза;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дать клиническую интерпретацию полученным лабораторным и инструментальным данным;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сформировать сводку патологических данных;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- сформулировать развёрнутый клинический диагноз;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составить план лечения для конкретного больного;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осуществлять клинико-лабораторный контроль за эффективностью лечения;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провести грамотные профилактические мероприятия с учётом группы риска.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составить схему амбулаторного наблюдения и реабилитации после выписки из стационара конкретному больному;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 составить перечень советов для больного по рациональному образу жизни и осуществлению профилактических мер.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Helvetica" w:eastAsia="Times New Roman" w:hAnsi="Helvetica" w:cs="Helvetica"/>
          <w:b/>
          <w:i/>
          <w:color w:val="0A0A0A"/>
          <w:sz w:val="23"/>
          <w:szCs w:val="23"/>
          <w:lang w:eastAsia="ru-RU"/>
        </w:rPr>
      </w:pPr>
      <w:r w:rsidRPr="00AB2C70">
        <w:rPr>
          <w:rFonts w:ascii="Helvetica" w:eastAsia="Times New Roman" w:hAnsi="Helvetica" w:cs="Helvetica"/>
          <w:color w:val="0A0A0A"/>
          <w:sz w:val="23"/>
          <w:szCs w:val="23"/>
          <w:lang w:eastAsia="ru-RU"/>
        </w:rPr>
        <w:t xml:space="preserve">- </w:t>
      </w:r>
      <w:r w:rsidRPr="00AB2C70">
        <w:rPr>
          <w:rFonts w:ascii="Helvetica" w:eastAsia="Times New Roman" w:hAnsi="Helvetica" w:cs="Helvetica"/>
          <w:b/>
          <w:i/>
          <w:color w:val="0A0A0A"/>
          <w:sz w:val="23"/>
          <w:szCs w:val="23"/>
          <w:lang w:eastAsia="ru-RU"/>
        </w:rPr>
        <w:t>ИМЕТЬ ПРЕДСТАВЛЕНИЕ: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-о технике хирургического в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мешательства при кишечной непроходимости</w:t>
      </w:r>
    </w:p>
    <w:p w:rsidR="0026738F" w:rsidRPr="00AB2C70" w:rsidRDefault="0026738F" w:rsidP="0026738F">
      <w:pPr>
        <w:pStyle w:val="a5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26738F" w:rsidRDefault="0026738F" w:rsidP="0026738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pPr w:leftFromText="180" w:rightFromText="180" w:vertAnchor="text" w:horzAnchor="margin" w:tblpX="74" w:tblpY="10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8"/>
        <w:gridCol w:w="6455"/>
        <w:gridCol w:w="7224"/>
      </w:tblGrid>
      <w:tr w:rsidR="00D33CBF" w:rsidRPr="00D33CBF" w:rsidTr="00D06510">
        <w:tc>
          <w:tcPr>
            <w:tcW w:w="1738" w:type="dxa"/>
            <w:shd w:val="clear" w:color="auto" w:fill="auto"/>
          </w:tcPr>
          <w:p w:rsidR="00D33CBF" w:rsidRPr="00D33CBF" w:rsidRDefault="00D33CBF" w:rsidP="00D0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CBF">
              <w:rPr>
                <w:rFonts w:ascii="Times New Roman" w:hAnsi="Times New Roman" w:cs="Times New Roman"/>
                <w:sz w:val="24"/>
                <w:szCs w:val="24"/>
              </w:rPr>
              <w:t xml:space="preserve">Код  РО ООП и его </w:t>
            </w:r>
            <w:proofErr w:type="spellStart"/>
            <w:r w:rsidRPr="00D33CBF">
              <w:rPr>
                <w:rFonts w:ascii="Times New Roman" w:hAnsi="Times New Roman" w:cs="Times New Roman"/>
                <w:sz w:val="24"/>
                <w:szCs w:val="24"/>
              </w:rPr>
              <w:t>форму-лировка</w:t>
            </w:r>
            <w:proofErr w:type="spellEnd"/>
          </w:p>
        </w:tc>
        <w:tc>
          <w:tcPr>
            <w:tcW w:w="6455" w:type="dxa"/>
            <w:shd w:val="clear" w:color="auto" w:fill="auto"/>
          </w:tcPr>
          <w:p w:rsidR="00D33CBF" w:rsidRPr="00D33CBF" w:rsidRDefault="00D33CBF" w:rsidP="00D0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CBF"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Компетенции  ООП</w:t>
            </w:r>
          </w:p>
        </w:tc>
        <w:tc>
          <w:tcPr>
            <w:tcW w:w="7224" w:type="dxa"/>
            <w:shd w:val="clear" w:color="auto" w:fill="auto"/>
          </w:tcPr>
          <w:p w:rsidR="00D33CBF" w:rsidRPr="00D33CBF" w:rsidRDefault="00D33CBF" w:rsidP="00D0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CBF">
              <w:rPr>
                <w:rFonts w:ascii="Times New Roman" w:hAnsi="Times New Roman" w:cs="Times New Roman"/>
                <w:sz w:val="24"/>
                <w:szCs w:val="24"/>
              </w:rPr>
              <w:t>Код РО дисциплины (</w:t>
            </w:r>
            <w:proofErr w:type="spellStart"/>
            <w:r w:rsidRPr="00D33CB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  <w:r w:rsidRPr="00D33CBF">
              <w:rPr>
                <w:rFonts w:ascii="Times New Roman" w:hAnsi="Times New Roman" w:cs="Times New Roman"/>
                <w:sz w:val="24"/>
                <w:szCs w:val="24"/>
              </w:rPr>
              <w:t>) и его формулировка</w:t>
            </w:r>
          </w:p>
        </w:tc>
      </w:tr>
      <w:tr w:rsidR="00D33CBF" w:rsidRPr="00D33CBF" w:rsidTr="00D06510">
        <w:trPr>
          <w:trHeight w:val="502"/>
        </w:trPr>
        <w:tc>
          <w:tcPr>
            <w:tcW w:w="1738" w:type="dxa"/>
            <w:shd w:val="clear" w:color="auto" w:fill="auto"/>
          </w:tcPr>
          <w:p w:rsidR="00D33CBF" w:rsidRPr="00D33CBF" w:rsidRDefault="00D33CBF" w:rsidP="00D0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CBF">
              <w:rPr>
                <w:rFonts w:ascii="Times New Roman" w:hAnsi="Times New Roman" w:cs="Times New Roman"/>
                <w:sz w:val="24"/>
                <w:szCs w:val="24"/>
              </w:rPr>
              <w:t>РО-5</w:t>
            </w:r>
          </w:p>
        </w:tc>
        <w:tc>
          <w:tcPr>
            <w:tcW w:w="6455" w:type="dxa"/>
            <w:shd w:val="clear" w:color="auto" w:fill="auto"/>
          </w:tcPr>
          <w:p w:rsidR="00D33CBF" w:rsidRPr="00D33CBF" w:rsidRDefault="00D33CBF" w:rsidP="00D0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ПК-13</w:t>
            </w:r>
            <w:r w:rsidRPr="00D33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3CBF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t>-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      </w:r>
          </w:p>
        </w:tc>
        <w:tc>
          <w:tcPr>
            <w:tcW w:w="7224" w:type="dxa"/>
            <w:shd w:val="clear" w:color="auto" w:fill="auto"/>
          </w:tcPr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основные патологические симптомы и синдромы заболеваний </w:t>
            </w: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сформулировать и обосновать диагноз в соответствии с требованиями МКБ-10; диагностировать неотложных и угрожающих жизни состояния; </w:t>
            </w:r>
          </w:p>
          <w:p w:rsidR="00D33CBF" w:rsidRPr="00D33CBF" w:rsidRDefault="00D33CBF" w:rsidP="00D065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D33CBF">
              <w:rPr>
                <w:rFonts w:ascii="Times New Roman" w:hAnsi="Times New Roman" w:cs="Times New Roman"/>
                <w:sz w:val="24"/>
                <w:szCs w:val="24"/>
              </w:rPr>
              <w:t>– методами диагностики неотложных и угрожающих жизни состояний.</w:t>
            </w:r>
          </w:p>
        </w:tc>
      </w:tr>
      <w:tr w:rsidR="00D33CBF" w:rsidRPr="00D33CBF" w:rsidTr="00D06510">
        <w:trPr>
          <w:trHeight w:val="2719"/>
        </w:trPr>
        <w:tc>
          <w:tcPr>
            <w:tcW w:w="1738" w:type="dxa"/>
            <w:vMerge w:val="restart"/>
            <w:shd w:val="clear" w:color="auto" w:fill="auto"/>
          </w:tcPr>
          <w:p w:rsidR="00D33CBF" w:rsidRPr="00D33CBF" w:rsidRDefault="00D33CBF" w:rsidP="00D0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РО-6</w:t>
            </w:r>
          </w:p>
        </w:tc>
        <w:tc>
          <w:tcPr>
            <w:tcW w:w="6455" w:type="dxa"/>
            <w:shd w:val="clear" w:color="auto" w:fill="auto"/>
          </w:tcPr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CB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</w:t>
            </w:r>
            <w:r w:rsidRPr="00D33CB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К-2</w:t>
            </w:r>
            <w:r w:rsidRPr="00D33CB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способен и готов проводить и интерпретировать опрос, </w:t>
            </w:r>
            <w:proofErr w:type="spellStart"/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>физикальный</w:t>
            </w:r>
            <w:proofErr w:type="spellEnd"/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</w:t>
            </w:r>
            <w:r w:rsidRPr="00D33CBF">
              <w:rPr>
                <w:rFonts w:ascii="Times New Roman" w:hAnsi="Times New Roman"/>
                <w:sz w:val="24"/>
                <w:szCs w:val="24"/>
                <w:lang w:val="ky-KG"/>
              </w:rPr>
              <w:t>ребенка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33CBF" w:rsidRPr="00D33CBF" w:rsidRDefault="00D33CBF" w:rsidP="00D0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Знать-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патологические симптомы и клинико-лабораторные синдромы в клинике внутренних болезней; </w:t>
            </w:r>
          </w:p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проводить опрос, </w:t>
            </w:r>
            <w:proofErr w:type="spellStart"/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>физикальный</w:t>
            </w:r>
            <w:proofErr w:type="spellEnd"/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осмотр, клиническое обследование, интерпретировать результаты лабораторно-инструментального обследования; </w:t>
            </w:r>
          </w:p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Владеть 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>– техникой оформления истории болезни др. медицинской документации с изложением в ней всех основных разделов, обоснования клинического диагноза, плана обследования и лечения, дневников и этапных эпикризов.</w:t>
            </w:r>
          </w:p>
        </w:tc>
      </w:tr>
      <w:tr w:rsidR="00D33CBF" w:rsidRPr="00D33CBF" w:rsidTr="00D06510">
        <w:trPr>
          <w:trHeight w:val="2097"/>
        </w:trPr>
        <w:tc>
          <w:tcPr>
            <w:tcW w:w="1738" w:type="dxa"/>
            <w:vMerge/>
            <w:shd w:val="clear" w:color="auto" w:fill="auto"/>
          </w:tcPr>
          <w:p w:rsidR="00D33CBF" w:rsidRPr="00D33CBF" w:rsidRDefault="00D33CBF" w:rsidP="00D0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shd w:val="clear" w:color="auto" w:fill="auto"/>
          </w:tcPr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D33CB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К-11 </w:t>
            </w:r>
            <w:r w:rsidRPr="00D33CB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– 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>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  <w:p w:rsidR="00D33CBF" w:rsidRPr="00D33CBF" w:rsidRDefault="00D33CBF" w:rsidP="00D0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основные критерии постановки диагноза в клинике внутренних болезней; </w:t>
            </w: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Уметь –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интерпретировать результаты лабораторных методов обследования больного; </w:t>
            </w: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Владеть 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>– алгоритмом лабораторного обследования при подозрении на патологию внутренних органов.</w:t>
            </w:r>
          </w:p>
        </w:tc>
      </w:tr>
      <w:tr w:rsidR="00D33CBF" w:rsidRPr="00D33CBF" w:rsidTr="00D06510">
        <w:trPr>
          <w:trHeight w:val="653"/>
        </w:trPr>
        <w:tc>
          <w:tcPr>
            <w:tcW w:w="1738" w:type="dxa"/>
            <w:vMerge w:val="restart"/>
            <w:shd w:val="clear" w:color="auto" w:fill="auto"/>
          </w:tcPr>
          <w:p w:rsidR="00D33CBF" w:rsidRPr="00D33CBF" w:rsidRDefault="00D33CBF" w:rsidP="00D065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CBF">
              <w:rPr>
                <w:rFonts w:ascii="Times New Roman" w:hAnsi="Times New Roman" w:cs="Times New Roman"/>
                <w:sz w:val="24"/>
                <w:szCs w:val="24"/>
              </w:rPr>
              <w:t xml:space="preserve"> РО-8</w:t>
            </w:r>
          </w:p>
        </w:tc>
        <w:tc>
          <w:tcPr>
            <w:tcW w:w="6455" w:type="dxa"/>
            <w:shd w:val="clear" w:color="auto" w:fill="auto"/>
          </w:tcPr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33CB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D33CB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К-15</w:t>
            </w:r>
            <w:r w:rsidRPr="00D33CB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>способен назначать больным адекватное лечение в соответствии с  диагнозом;</w:t>
            </w:r>
          </w:p>
        </w:tc>
        <w:tc>
          <w:tcPr>
            <w:tcW w:w="7224" w:type="dxa"/>
            <w:shd w:val="clear" w:color="auto" w:fill="auto"/>
          </w:tcPr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специфику лечебной помощи на госпитальном этапе; </w:t>
            </w:r>
          </w:p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провести комплекс лечебных мероприятий; </w:t>
            </w: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Владеть –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необходимым объёмом знаний для проведения комплекса лечебных мероприятий пациентам с заболеваниями внутренних органов.</w:t>
            </w:r>
          </w:p>
        </w:tc>
      </w:tr>
      <w:tr w:rsidR="00D33CBF" w:rsidRPr="00D33CBF" w:rsidTr="00D06510">
        <w:trPr>
          <w:trHeight w:val="1691"/>
        </w:trPr>
        <w:tc>
          <w:tcPr>
            <w:tcW w:w="1738" w:type="dxa"/>
            <w:vMerge/>
            <w:shd w:val="clear" w:color="auto" w:fill="auto"/>
          </w:tcPr>
          <w:p w:rsidR="00D33CBF" w:rsidRPr="00D33CBF" w:rsidRDefault="00D33CBF" w:rsidP="00D0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shd w:val="clear" w:color="auto" w:fill="auto"/>
          </w:tcPr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П</w:t>
            </w:r>
            <w:r w:rsidRPr="00D33CB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К-16</w:t>
            </w:r>
            <w:r w:rsidRPr="00D33CB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 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способен осуществлять взрослому населению и </w:t>
            </w:r>
            <w:r w:rsidRPr="00D33CBF">
              <w:rPr>
                <w:rFonts w:ascii="Times New Roman" w:hAnsi="Times New Roman"/>
                <w:sz w:val="24"/>
                <w:szCs w:val="24"/>
                <w:lang w:val="ky-KG"/>
              </w:rPr>
              <w:t>детям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      </w:r>
          </w:p>
          <w:p w:rsidR="00D33CBF" w:rsidRPr="00D33CBF" w:rsidRDefault="00D33CBF" w:rsidP="00D06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специфику оказания первой врачебной </w:t>
            </w:r>
            <w:proofErr w:type="spellStart"/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>помощив</w:t>
            </w:r>
            <w:proofErr w:type="spellEnd"/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случае возникновения неотложных и угрожающих жизни состояний, в экстремальных условиях эпидемий, в очагах массового поражения; </w:t>
            </w:r>
          </w:p>
          <w:p w:rsidR="00D33CBF" w:rsidRPr="00D33CBF" w:rsidRDefault="00D33CBF" w:rsidP="00D06510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оказать первую врачебную помощь в чрезвычайных ситуациях; </w:t>
            </w:r>
            <w:r w:rsidRPr="00D33C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Владеть –</w:t>
            </w:r>
            <w:r w:rsidRPr="00D33C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алгоритмом проведения госпитализации больных в плановом и экстренном порядке, лечебно-эвакуационных мероприятий в условиях чрезвычайной ситуации.</w:t>
            </w:r>
          </w:p>
        </w:tc>
      </w:tr>
    </w:tbl>
    <w:p w:rsidR="0026738F" w:rsidRDefault="0026738F" w:rsidP="0026738F">
      <w:pPr>
        <w:jc w:val="both"/>
        <w:rPr>
          <w:rFonts w:ascii="Times New Roman" w:hAnsi="Times New Roman" w:cs="Times New Roman"/>
          <w:b/>
        </w:rPr>
      </w:pPr>
    </w:p>
    <w:p w:rsidR="0026738F" w:rsidRDefault="0026738F" w:rsidP="002673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</w:t>
      </w:r>
    </w:p>
    <w:tbl>
      <w:tblPr>
        <w:tblpPr w:leftFromText="180" w:rightFromText="180" w:vertAnchor="text" w:horzAnchor="margin" w:tblpXSpec="center" w:tblpY="-18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702"/>
        <w:gridCol w:w="1842"/>
        <w:gridCol w:w="1843"/>
        <w:gridCol w:w="1808"/>
        <w:gridCol w:w="2694"/>
        <w:gridCol w:w="2693"/>
        <w:gridCol w:w="2410"/>
        <w:gridCol w:w="992"/>
      </w:tblGrid>
      <w:tr w:rsidR="006008B3" w:rsidRPr="006008B3" w:rsidTr="00D0651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-282" w:firstLine="129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Этапы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Цели этапов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Деятельность преподавателя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Методы, механизмы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Результаты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Оборудование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Время </w:t>
            </w:r>
          </w:p>
        </w:tc>
      </w:tr>
      <w:tr w:rsidR="006008B3" w:rsidRPr="006008B3" w:rsidTr="00D06510">
        <w:trPr>
          <w:trHeight w:val="10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Организационный момент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Показ рисунка и комментарий к нему.</w:t>
            </w:r>
            <w:r w:rsidRPr="0060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B3">
              <w:rPr>
                <w:rStyle w:val="a6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Записывают тему и его вопросы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Мозговой штурм</w:t>
            </w:r>
          </w:p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Рентген рисунок легких</w:t>
            </w:r>
          </w:p>
          <w:p w:rsidR="006008B3" w:rsidRPr="006008B3" w:rsidRDefault="006008B3" w:rsidP="00D0651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8B3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6008B3" w:rsidRPr="006008B3" w:rsidRDefault="006008B3" w:rsidP="00D0651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8B3">
              <w:rPr>
                <w:rFonts w:ascii="Times New Roman" w:hAnsi="Times New Roman"/>
                <w:sz w:val="24"/>
                <w:szCs w:val="24"/>
                <w:lang w:val="ru-RU"/>
              </w:rPr>
              <w:t>материала, мобилизовать внимание студентов</w:t>
            </w:r>
          </w:p>
          <w:p w:rsidR="006008B3" w:rsidRPr="006008B3" w:rsidRDefault="006008B3" w:rsidP="00D0651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8B3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ПК 12</w:t>
            </w:r>
          </w:p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Обращение внимание студентов к занятию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Доска с проектором, слайд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 мин</w:t>
            </w:r>
          </w:p>
        </w:tc>
      </w:tr>
      <w:tr w:rsidR="006008B3" w:rsidRPr="006008B3" w:rsidTr="00D06510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Опрос пройденного материала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Вопрос-ответ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Перечень контрольных вопросов (Прил. 1.)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20мин</w:t>
            </w:r>
          </w:p>
        </w:tc>
      </w:tr>
      <w:tr w:rsidR="006008B3" w:rsidRPr="006008B3" w:rsidTr="00D0651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Мотивация к изучению </w:t>
            </w: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Активизация умственной деятельности </w:t>
            </w: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студентов, развивать критическое мышление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Демонстрирование ситуации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Свободно участвуют в обсуждении, </w:t>
            </w: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умение работать в команде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Акцентирование внимание студентов на рассматриваемые </w:t>
            </w: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вопросы, участие в командных обсуждениях, свободно выражают свои мнения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Доска с проектором, презентационный </w:t>
            </w: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материал (Прил. 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10мин</w:t>
            </w:r>
          </w:p>
        </w:tc>
      </w:tr>
      <w:tr w:rsidR="006008B3" w:rsidRPr="006008B3" w:rsidTr="00D0651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Изложение  новой темы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Расширение знаний студентов по новой теме, сформировать навыков умения их использовать на практических занятиях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Показать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08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решении задач принимают участие все студенты группы; дополняют, исправляют ответы друг друга. </w:t>
            </w:r>
            <w:proofErr w:type="spellStart"/>
            <w:r w:rsidRPr="006008B3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proofErr w:type="spellEnd"/>
            <w:r w:rsidRPr="0060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8B3">
              <w:rPr>
                <w:rFonts w:ascii="Times New Roman" w:hAnsi="Times New Roman"/>
                <w:sz w:val="24"/>
                <w:szCs w:val="24"/>
              </w:rPr>
              <w:t>контролирует</w:t>
            </w:r>
            <w:proofErr w:type="spellEnd"/>
            <w:r w:rsidRPr="006008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8B3">
              <w:rPr>
                <w:rFonts w:ascii="Times New Roman" w:hAnsi="Times New Roman"/>
                <w:sz w:val="24"/>
                <w:szCs w:val="24"/>
              </w:rPr>
              <w:t>обобщает</w:t>
            </w:r>
            <w:proofErr w:type="spellEnd"/>
            <w:r w:rsidRPr="0060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8B3">
              <w:rPr>
                <w:rFonts w:ascii="Times New Roman" w:hAnsi="Times New Roman"/>
                <w:sz w:val="24"/>
                <w:szCs w:val="24"/>
              </w:rPr>
              <w:t>ответы</w:t>
            </w:r>
            <w:proofErr w:type="spellEnd"/>
            <w:r w:rsidRPr="0060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8B3">
              <w:rPr>
                <w:rFonts w:ascii="Times New Roman" w:hAnsi="Times New Roman"/>
                <w:sz w:val="24"/>
                <w:szCs w:val="24"/>
              </w:rPr>
              <w:t>студентов</w:t>
            </w:r>
            <w:proofErr w:type="spellEnd"/>
          </w:p>
          <w:p w:rsidR="006008B3" w:rsidRPr="006008B3" w:rsidRDefault="006008B3" w:rsidP="00D0651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Доска с проектором, презентационный материал, натурщик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 мин</w:t>
            </w:r>
          </w:p>
        </w:tc>
      </w:tr>
      <w:tr w:rsidR="006008B3" w:rsidRPr="006008B3" w:rsidTr="00D06510">
        <w:trPr>
          <w:trHeight w:val="1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Демонстрация тестового задания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Группа делиться на 2 команды задают блиц вопросы.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Решение ситуационных задач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 используют полученные знания по теме, сформируются познавательные компетенции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Перечень уровневых задач (Прил.3.)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10мин</w:t>
            </w:r>
          </w:p>
        </w:tc>
      </w:tr>
      <w:tr w:rsidR="006008B3" w:rsidRPr="006008B3" w:rsidTr="00D06510">
        <w:trPr>
          <w:trHeight w:val="169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Коррекция заданных вопросов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Отвечают друг другу на заданные конкретные вопросы.</w:t>
            </w:r>
          </w:p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Выборочный опрос, оценка друг друга</w:t>
            </w:r>
          </w:p>
          <w:p w:rsidR="006008B3" w:rsidRPr="006008B3" w:rsidRDefault="006008B3" w:rsidP="00D0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6008B3" w:rsidRPr="006008B3" w:rsidRDefault="006008B3" w:rsidP="00D0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</w:rPr>
              <w:t>пк13 пк14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8B3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6008B3" w:rsidRPr="006008B3" w:rsidRDefault="006008B3" w:rsidP="00D0651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8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</w:p>
          <w:p w:rsidR="006008B3" w:rsidRPr="006008B3" w:rsidRDefault="006008B3" w:rsidP="00D0651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8B3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6008B3" w:rsidRPr="006008B3" w:rsidRDefault="006008B3" w:rsidP="00D0651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08B3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  <w:p w:rsidR="006008B3" w:rsidRPr="006008B3" w:rsidRDefault="006008B3" w:rsidP="00D06510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Примеры вопросов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мин</w:t>
            </w:r>
          </w:p>
        </w:tc>
      </w:tr>
      <w:tr w:rsidR="006008B3" w:rsidRPr="006008B3" w:rsidTr="00D06510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перемена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8B3" w:rsidRPr="006008B3" w:rsidRDefault="006008B3" w:rsidP="00D0651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08B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10мин</w:t>
            </w:r>
          </w:p>
        </w:tc>
      </w:tr>
    </w:tbl>
    <w:p w:rsidR="00D33CBF" w:rsidRDefault="00D33CBF" w:rsidP="00267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38F" w:rsidRPr="00440A9C" w:rsidRDefault="0026738F" w:rsidP="002673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A9C">
        <w:rPr>
          <w:rFonts w:ascii="Times New Roman" w:hAnsi="Times New Roman" w:cs="Times New Roman"/>
          <w:b/>
          <w:sz w:val="24"/>
          <w:szCs w:val="24"/>
        </w:rPr>
        <w:t>Содержание темы:</w:t>
      </w:r>
    </w:p>
    <w:p w:rsidR="0026738F" w:rsidRDefault="0026738F" w:rsidP="0026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должны продемонстрировать «Прием больного».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больного.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Расспрос жалоб.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анамнеза.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больного.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ротовой полости.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Пальпация. 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Перкуссия.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Аускультация.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 ЧД.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АД.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пульса.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дыхания.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предварительного диагноза.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лабораторных методов исследования.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инструментальных методов исследования.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тактики лечения.</w:t>
      </w:r>
    </w:p>
    <w:p w:rsidR="0026738F" w:rsidRDefault="0026738F" w:rsidP="002673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лекарственных средств.</w:t>
      </w:r>
    </w:p>
    <w:p w:rsidR="0026738F" w:rsidRPr="00440A9C" w:rsidRDefault="0026738F" w:rsidP="0026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A9C">
        <w:rPr>
          <w:rFonts w:ascii="Times New Roman" w:hAnsi="Times New Roman" w:cs="Times New Roman"/>
          <w:sz w:val="24"/>
          <w:szCs w:val="24"/>
        </w:rPr>
        <w:t>Студент должен озвучить каждое свое действие, выбор, выводы.</w:t>
      </w:r>
    </w:p>
    <w:p w:rsidR="0026738F" w:rsidRPr="006042E6" w:rsidRDefault="0026738F" w:rsidP="0026738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26738F" w:rsidRPr="00791536" w:rsidRDefault="0026738F" w:rsidP="0026738F">
      <w:pPr>
        <w:pStyle w:val="a3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26738F" w:rsidRPr="008D4A73" w:rsidRDefault="0026738F" w:rsidP="0026738F">
      <w:pPr>
        <w:pStyle w:val="a3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26738F" w:rsidRPr="00A53655" w:rsidRDefault="0026738F" w:rsidP="0026738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26738F" w:rsidRPr="00AB2C70" w:rsidRDefault="0026738F" w:rsidP="0026738F">
      <w:pPr>
        <w:pStyle w:val="a7"/>
        <w:shd w:val="clear" w:color="auto" w:fill="FFFFFF"/>
        <w:spacing w:after="47"/>
        <w:rPr>
          <w:color w:val="0A0A0A"/>
        </w:rPr>
      </w:pPr>
      <w:r w:rsidRPr="00186EC0">
        <w:rPr>
          <w:b/>
          <w:bCs/>
          <w:color w:val="000000"/>
          <w:sz w:val="27"/>
          <w:szCs w:val="27"/>
          <w:shd w:val="clear" w:color="auto" w:fill="FFFFFF"/>
        </w:rPr>
        <w:t>Основная:</w:t>
      </w:r>
      <w:r w:rsidRPr="00186EC0">
        <w:rPr>
          <w:color w:val="000000"/>
          <w:sz w:val="27"/>
          <w:szCs w:val="27"/>
        </w:rPr>
        <w:br/>
      </w:r>
      <w:r w:rsidRPr="00AB2C70">
        <w:rPr>
          <w:color w:val="0A0A0A"/>
        </w:rPr>
        <w:t>1.Внутренние болезни. Учебник для студентов мед. вузов в 2-х томах. Под ред. А.И.Мартынова, Н.А Мухина, В.С. Моисеева. М,2001.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2.Внутренние болезни. Учебник для студентов мед. вузов. Под ред. С.И.Рябова, </w:t>
      </w:r>
      <w:proofErr w:type="spellStart"/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В.А.Алмазова</w:t>
      </w:r>
      <w:proofErr w:type="spellEnd"/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Е.В. </w:t>
      </w:r>
      <w:proofErr w:type="spellStart"/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Шляхто</w:t>
      </w:r>
      <w:proofErr w:type="spellEnd"/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 М., 2001.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3 </w:t>
      </w:r>
      <w:proofErr w:type="spellStart"/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Маколкин</w:t>
      </w:r>
      <w:proofErr w:type="spellEnd"/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В.И., Овчаренко С.И. Внутренние болезни. - М., 1999.</w:t>
      </w:r>
    </w:p>
    <w:p w:rsidR="00D33CBF" w:rsidRDefault="0026738F" w:rsidP="00D33CB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4.Методическая разработка кафедры по теме занятия.</w:t>
      </w:r>
      <w:r w:rsidRPr="0018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738F" w:rsidRPr="00D33CBF" w:rsidRDefault="00D33CBF" w:rsidP="00D33CB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738F" w:rsidRPr="00186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Дополнительная:</w:t>
      </w:r>
      <w:r w:rsidR="0026738F" w:rsidRPr="0018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738F" w:rsidRPr="00AB2C70" w:rsidRDefault="0026738F" w:rsidP="0026738F">
      <w:pPr>
        <w:numPr>
          <w:ilvl w:val="0"/>
          <w:numId w:val="10"/>
        </w:num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spellStart"/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Битти</w:t>
      </w:r>
      <w:proofErr w:type="spellEnd"/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А.Д. Диагностические тесты в гастроэнтерологии. М., 1999.</w:t>
      </w:r>
    </w:p>
    <w:p w:rsidR="0026738F" w:rsidRPr="00AB2C70" w:rsidRDefault="0026738F" w:rsidP="0026738F">
      <w:pPr>
        <w:numPr>
          <w:ilvl w:val="0"/>
          <w:numId w:val="10"/>
        </w:num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Виноградов А.В. Дифференциальный диагноз внутренних болезней. М., 2000.</w:t>
      </w:r>
    </w:p>
    <w:p w:rsidR="0026738F" w:rsidRPr="00AB2C70" w:rsidRDefault="0026738F" w:rsidP="0026738F">
      <w:pPr>
        <w:numPr>
          <w:ilvl w:val="0"/>
          <w:numId w:val="10"/>
        </w:num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Окороков А.Н. Диагностика болезней внутренних органов. Т.4, -М., 2001.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4. Калинин А.В., Хазанов А.И. Гастроэнтерология и </w:t>
      </w:r>
      <w:proofErr w:type="spellStart"/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гепатология</w:t>
      </w:r>
      <w:proofErr w:type="spellEnd"/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 Диагностика и лечение. – М. 2007.57. Клинические рекомендации. Стандарты ведения больных. М, ГЭОТАР, 2007.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5.Руководство по первичной медико-санитарной помощи. М, ГЭОТАР, 2007</w:t>
      </w:r>
    </w:p>
    <w:p w:rsidR="0026738F" w:rsidRPr="00AB2C70" w:rsidRDefault="0026738F" w:rsidP="0026738F">
      <w:pPr>
        <w:shd w:val="clear" w:color="auto" w:fill="FFFFFF"/>
        <w:spacing w:after="47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6.Федеральное руководство по использованию лекарственных </w:t>
      </w:r>
      <w:proofErr w:type="spellStart"/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препаратов.Выпуск</w:t>
      </w:r>
      <w:proofErr w:type="spellEnd"/>
      <w:r w:rsidRPr="00AB2C7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IХ. М., 2009.</w:t>
      </w:r>
    </w:p>
    <w:p w:rsidR="0026738F" w:rsidRPr="00186EC0" w:rsidRDefault="0026738F" w:rsidP="0026738F">
      <w:pPr>
        <w:spacing w:after="0" w:line="240" w:lineRule="auto"/>
        <w:ind w:left="720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6738F" w:rsidRPr="00867B68" w:rsidRDefault="0026738F" w:rsidP="002673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26738F" w:rsidRPr="00867B68" w:rsidRDefault="0026738F" w:rsidP="002673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26738F" w:rsidRPr="009D572F" w:rsidRDefault="0026738F" w:rsidP="002673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26738F" w:rsidRPr="009D572F" w:rsidRDefault="0026738F" w:rsidP="002673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572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26738F" w:rsidRPr="009D572F" w:rsidRDefault="0026738F" w:rsidP="002673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572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6738F" w:rsidRPr="009D572F" w:rsidRDefault="0026738F" w:rsidP="0026738F">
      <w:pPr>
        <w:spacing w:after="0" w:line="240" w:lineRule="auto"/>
        <w:ind w:left="720"/>
        <w:jc w:val="both"/>
      </w:pPr>
      <w:r w:rsidRPr="009D572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9D572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6738F" w:rsidRPr="009D572F" w:rsidRDefault="0026738F" w:rsidP="002673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6738F" w:rsidRPr="00AA4886" w:rsidRDefault="0026738F" w:rsidP="0026738F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469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Тестовые задания:</w:t>
      </w:r>
    </w:p>
    <w:tbl>
      <w:tblPr>
        <w:tblW w:w="171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6"/>
      </w:tblGrid>
      <w:tr w:rsidR="0026738F" w:rsidRPr="00AA4886" w:rsidTr="00D06510">
        <w:tc>
          <w:tcPr>
            <w:tcW w:w="0" w:type="auto"/>
            <w:vAlign w:val="center"/>
            <w:hideMark/>
          </w:tcPr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  <w:lang w:val="kk-KZ"/>
              </w:rPr>
            </w:pPr>
            <w:r w:rsidRPr="00AA4886">
              <w:rPr>
                <w:b w:val="0"/>
                <w:sz w:val="24"/>
                <w:szCs w:val="24"/>
                <w:lang w:val="kk-KZ"/>
              </w:rPr>
              <w:t xml:space="preserve">1. </w:t>
            </w:r>
            <w:r w:rsidRPr="00AA4886">
              <w:rPr>
                <w:b w:val="0"/>
                <w:color w:val="17365D"/>
                <w:sz w:val="24"/>
                <w:szCs w:val="24"/>
                <w:lang w:val="kk-KZ"/>
              </w:rPr>
              <w:t>НАИБОЛЕЕ ВЕРОЯТНЫЕ причины развития синдрома раздраженной кишки: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  <w:lang w:val="kk-KZ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A</w:t>
            </w:r>
            <w:r w:rsidRPr="00AA4886">
              <w:rPr>
                <w:b w:val="0"/>
                <w:color w:val="17365D"/>
                <w:sz w:val="24"/>
                <w:szCs w:val="24"/>
                <w:lang w:val="kk-KZ"/>
              </w:rPr>
              <w:t>) травмы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  <w:lang w:val="kk-KZ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B</w:t>
            </w:r>
            <w:r w:rsidRPr="00AA4886">
              <w:rPr>
                <w:b w:val="0"/>
                <w:color w:val="17365D"/>
                <w:sz w:val="24"/>
                <w:szCs w:val="24"/>
                <w:lang w:val="kk-KZ"/>
              </w:rPr>
              <w:t>) инфекция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  <w:lang w:val="kk-KZ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C</w:t>
            </w:r>
            <w:r w:rsidRPr="00AA4886">
              <w:rPr>
                <w:b w:val="0"/>
                <w:color w:val="17365D"/>
                <w:sz w:val="24"/>
                <w:szCs w:val="24"/>
                <w:lang w:val="kk-KZ"/>
              </w:rPr>
              <w:t>) дисгормональные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  <w:lang w:val="kk-KZ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D</w:t>
            </w:r>
            <w:r w:rsidRPr="00AA4886">
              <w:rPr>
                <w:b w:val="0"/>
                <w:color w:val="17365D"/>
                <w:sz w:val="24"/>
                <w:szCs w:val="24"/>
                <w:lang w:val="kk-KZ"/>
              </w:rPr>
              <w:t xml:space="preserve">) опухоли кишечника 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  <w:lang w:val="kk-KZ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E</w:t>
            </w:r>
            <w:r w:rsidRPr="00AA4886">
              <w:rPr>
                <w:b w:val="0"/>
                <w:color w:val="17365D"/>
                <w:sz w:val="24"/>
                <w:szCs w:val="24"/>
                <w:lang w:val="kk-KZ"/>
              </w:rPr>
              <w:t xml:space="preserve">) стрессовые факторы 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</w:rPr>
              <w:t>{Правильный ответ} =</w:t>
            </w: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E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  <w:lang w:val="kk-KZ"/>
              </w:rPr>
            </w:pPr>
            <w:r w:rsidRPr="00AA4886">
              <w:rPr>
                <w:b w:val="0"/>
                <w:sz w:val="24"/>
                <w:szCs w:val="24"/>
              </w:rPr>
              <w:t xml:space="preserve">2. </w:t>
            </w:r>
            <w:r w:rsidRPr="00AA4886">
              <w:rPr>
                <w:b w:val="0"/>
                <w:color w:val="17365D"/>
                <w:sz w:val="24"/>
                <w:szCs w:val="24"/>
                <w:lang w:val="kk-KZ"/>
              </w:rPr>
              <w:t>К внекишечным проявлениям синдрома раздраженной кишки НАИБОЛЕЕ ВЕРОЯТНО относится: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  <w:lang w:val="kk-KZ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A</w:t>
            </w:r>
            <w:r w:rsidRPr="00AA4886">
              <w:rPr>
                <w:b w:val="0"/>
                <w:color w:val="17365D"/>
                <w:sz w:val="24"/>
                <w:szCs w:val="24"/>
                <w:lang w:val="kk-KZ"/>
              </w:rPr>
              <w:t>) запор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  <w:lang w:val="kk-KZ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B</w:t>
            </w:r>
            <w:r w:rsidRPr="00AA4886">
              <w:rPr>
                <w:b w:val="0"/>
                <w:color w:val="17365D"/>
                <w:sz w:val="24"/>
                <w:szCs w:val="24"/>
                <w:lang w:val="kk-KZ"/>
              </w:rPr>
              <w:t>) боль в животе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  <w:lang w:val="kk-KZ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C</w:t>
            </w:r>
            <w:r w:rsidRPr="00AA4886">
              <w:rPr>
                <w:b w:val="0"/>
                <w:color w:val="17365D"/>
                <w:sz w:val="24"/>
                <w:szCs w:val="24"/>
                <w:lang w:val="kk-KZ"/>
              </w:rPr>
              <w:t xml:space="preserve">) частый, жидкий стул 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  <w:lang w:val="kk-KZ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D</w:t>
            </w:r>
            <w:r w:rsidRPr="00AA4886">
              <w:rPr>
                <w:b w:val="0"/>
                <w:color w:val="17365D"/>
                <w:sz w:val="24"/>
                <w:szCs w:val="24"/>
                <w:lang w:val="kk-KZ"/>
              </w:rPr>
              <w:t>) запор, чередующийся с поносами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  <w:lang w:val="kk-KZ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E</w:t>
            </w:r>
            <w:r w:rsidRPr="00AA4886">
              <w:rPr>
                <w:b w:val="0"/>
                <w:color w:val="17365D"/>
                <w:sz w:val="24"/>
                <w:szCs w:val="24"/>
                <w:lang w:val="kk-KZ"/>
              </w:rPr>
              <w:t>) тревожно-депрессивный синдром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</w:rPr>
              <w:t>{Правильный ответ} =</w:t>
            </w: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E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 xml:space="preserve">3. </w:t>
            </w:r>
            <w:r w:rsidRPr="00AA4886">
              <w:rPr>
                <w:b w:val="0"/>
                <w:color w:val="17365D"/>
                <w:sz w:val="24"/>
                <w:szCs w:val="24"/>
                <w:lang w:val="kk-KZ"/>
              </w:rPr>
              <w:t xml:space="preserve">Больная К., 38 лет </w:t>
            </w:r>
            <w:r w:rsidRPr="00AA4886">
              <w:rPr>
                <w:b w:val="0"/>
                <w:color w:val="17365D"/>
                <w:sz w:val="24"/>
                <w:szCs w:val="24"/>
              </w:rPr>
              <w:t xml:space="preserve">предъявляет жалобы на выраженные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мигренеподобные</w:t>
            </w:r>
            <w:proofErr w:type="spellEnd"/>
            <w:r w:rsidRPr="00AA4886">
              <w:rPr>
                <w:b w:val="0"/>
                <w:color w:val="17365D"/>
                <w:sz w:val="24"/>
                <w:szCs w:val="24"/>
              </w:rPr>
              <w:t xml:space="preserve"> головные боли, быструю утомляемость, чувство нехватки воздуха; перебои в области сердца, возникающие при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психоэмоциональном</w:t>
            </w:r>
            <w:proofErr w:type="spellEnd"/>
            <w:r w:rsidRPr="00AA4886">
              <w:rPr>
                <w:b w:val="0"/>
                <w:color w:val="17365D"/>
                <w:sz w:val="24"/>
                <w:szCs w:val="24"/>
              </w:rPr>
              <w:t xml:space="preserve"> напряжении; боли в животе, учащенный жидкий стул 2-3 раза в сутки с небольшим объемом испражнений. Какой метод обследования НАИБОЛЕЕ  ИНФОРМАТИВЕН?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A</w:t>
            </w:r>
            <w:r w:rsidRPr="00AA4886">
              <w:rPr>
                <w:b w:val="0"/>
                <w:color w:val="17365D"/>
                <w:sz w:val="24"/>
                <w:szCs w:val="24"/>
              </w:rPr>
              <w:t xml:space="preserve">)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ирригоскопия</w:t>
            </w:r>
            <w:proofErr w:type="spellEnd"/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B</w:t>
            </w:r>
            <w:r w:rsidRPr="00AA4886">
              <w:rPr>
                <w:b w:val="0"/>
                <w:color w:val="17365D"/>
                <w:sz w:val="24"/>
                <w:szCs w:val="24"/>
              </w:rPr>
              <w:t xml:space="preserve">)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ректороманоскопия</w:t>
            </w:r>
            <w:proofErr w:type="spellEnd"/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C</w:t>
            </w:r>
            <w:r w:rsidRPr="00AA4886">
              <w:rPr>
                <w:b w:val="0"/>
                <w:color w:val="17365D"/>
                <w:sz w:val="24"/>
                <w:szCs w:val="24"/>
              </w:rPr>
              <w:t>) МРТ органов брюшной полости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D</w:t>
            </w:r>
            <w:r w:rsidRPr="00AA4886">
              <w:rPr>
                <w:b w:val="0"/>
                <w:color w:val="17365D"/>
                <w:sz w:val="24"/>
                <w:szCs w:val="24"/>
              </w:rPr>
              <w:t xml:space="preserve">)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колоноскопия</w:t>
            </w:r>
            <w:proofErr w:type="spellEnd"/>
            <w:r w:rsidRPr="00AA4886">
              <w:rPr>
                <w:b w:val="0"/>
                <w:color w:val="17365D"/>
                <w:sz w:val="24"/>
                <w:szCs w:val="24"/>
              </w:rPr>
              <w:t xml:space="preserve"> с биопсией слизистой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E</w:t>
            </w:r>
            <w:r w:rsidRPr="00AA4886">
              <w:rPr>
                <w:b w:val="0"/>
                <w:color w:val="17365D"/>
                <w:sz w:val="24"/>
                <w:szCs w:val="24"/>
              </w:rPr>
              <w:t>) пальцевое исследование прямой кишки</w:t>
            </w:r>
            <w:r w:rsidRPr="00AA4886">
              <w:rPr>
                <w:b w:val="0"/>
                <w:color w:val="17365D"/>
                <w:sz w:val="24"/>
                <w:szCs w:val="24"/>
              </w:rPr>
              <w:tab/>
            </w:r>
            <w:r w:rsidRPr="00AA4886">
              <w:rPr>
                <w:b w:val="0"/>
                <w:color w:val="17365D"/>
                <w:sz w:val="24"/>
                <w:szCs w:val="24"/>
              </w:rPr>
              <w:tab/>
            </w:r>
            <w:r w:rsidRPr="00AA4886">
              <w:rPr>
                <w:b w:val="0"/>
                <w:color w:val="17365D"/>
                <w:sz w:val="24"/>
                <w:szCs w:val="24"/>
              </w:rPr>
              <w:tab/>
            </w:r>
            <w:r w:rsidRPr="00AA4886">
              <w:rPr>
                <w:b w:val="0"/>
                <w:color w:val="17365D"/>
                <w:sz w:val="24"/>
                <w:szCs w:val="24"/>
              </w:rPr>
              <w:tab/>
            </w:r>
            <w:r w:rsidRPr="00AA4886">
              <w:rPr>
                <w:b w:val="0"/>
                <w:color w:val="17365D"/>
                <w:sz w:val="24"/>
                <w:szCs w:val="24"/>
              </w:rPr>
              <w:tab/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</w:rPr>
              <w:t>{Правильный ответ} =</w:t>
            </w: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D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 xml:space="preserve">4. </w:t>
            </w:r>
            <w:r w:rsidRPr="00AA4886">
              <w:rPr>
                <w:b w:val="0"/>
                <w:color w:val="17365D"/>
                <w:sz w:val="24"/>
                <w:szCs w:val="24"/>
              </w:rPr>
              <w:t xml:space="preserve">Больной Л., 42 лет обратился с жалобами на колющие схваткообразные боли в животе, усиливающиеся после приема пищи; запоры до 2-3 дней, чувство вздутия живота, а также характер стула по типу «овечьего кала». Проведение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колоноскопии</w:t>
            </w:r>
            <w:proofErr w:type="spellEnd"/>
            <w:r w:rsidRPr="00AA4886">
              <w:rPr>
                <w:b w:val="0"/>
                <w:color w:val="17365D"/>
                <w:sz w:val="24"/>
                <w:szCs w:val="24"/>
              </w:rPr>
              <w:t xml:space="preserve"> было болезненным;  на слизистой оболочке толстой кишки определялось большое количество слизи. Какой из перечисленных  диагнозов </w:t>
            </w:r>
            <w:r w:rsidRPr="00AA4886">
              <w:rPr>
                <w:b w:val="0"/>
                <w:caps/>
                <w:color w:val="17365D"/>
                <w:sz w:val="24"/>
                <w:szCs w:val="24"/>
              </w:rPr>
              <w:t>наиболее ВЕРОЯТЕН?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A</w:t>
            </w:r>
            <w:r w:rsidRPr="00AA4886">
              <w:rPr>
                <w:b w:val="0"/>
                <w:color w:val="17365D"/>
                <w:sz w:val="24"/>
                <w:szCs w:val="24"/>
              </w:rPr>
              <w:t xml:space="preserve">) болезнь Крона 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B</w:t>
            </w:r>
            <w:r w:rsidRPr="00AA4886">
              <w:rPr>
                <w:b w:val="0"/>
                <w:color w:val="17365D"/>
                <w:sz w:val="24"/>
                <w:szCs w:val="24"/>
              </w:rPr>
              <w:t>) рак толстого кишечника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C</w:t>
            </w:r>
            <w:r w:rsidRPr="00AA4886">
              <w:rPr>
                <w:b w:val="0"/>
                <w:color w:val="17365D"/>
                <w:sz w:val="24"/>
                <w:szCs w:val="24"/>
              </w:rPr>
              <w:t>) СРК с преобладанием запоров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D</w:t>
            </w:r>
            <w:r w:rsidRPr="00AA4886">
              <w:rPr>
                <w:b w:val="0"/>
                <w:color w:val="17365D"/>
                <w:sz w:val="24"/>
                <w:szCs w:val="24"/>
              </w:rPr>
              <w:t>) СРК с преобладанием поносов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E</w:t>
            </w:r>
            <w:r w:rsidRPr="00AA4886">
              <w:rPr>
                <w:b w:val="0"/>
                <w:color w:val="17365D"/>
                <w:sz w:val="24"/>
                <w:szCs w:val="24"/>
              </w:rPr>
              <w:t>) синдром избыточной микробной контаминации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</w:rPr>
              <w:t>{Правильный ответ} =</w:t>
            </w: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C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 xml:space="preserve">5. </w:t>
            </w:r>
            <w:r w:rsidRPr="00AA4886">
              <w:rPr>
                <w:b w:val="0"/>
                <w:color w:val="17365D"/>
                <w:sz w:val="24"/>
                <w:szCs w:val="24"/>
              </w:rPr>
              <w:t xml:space="preserve">Больная Б., 29 лет жалуется на схваткообразные боли в животе,  жидкий стул без патологических примесей. Ухудшение самочувствия связывает с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психоэмоциональным</w:t>
            </w:r>
            <w:proofErr w:type="spellEnd"/>
            <w:r w:rsidRPr="00AA4886">
              <w:rPr>
                <w:b w:val="0"/>
                <w:color w:val="17365D"/>
                <w:sz w:val="24"/>
                <w:szCs w:val="24"/>
              </w:rPr>
              <w:t xml:space="preserve"> стрессом.  При проведении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колоноскопии</w:t>
            </w:r>
            <w:proofErr w:type="spellEnd"/>
            <w:r w:rsidRPr="00AA4886">
              <w:rPr>
                <w:b w:val="0"/>
                <w:color w:val="17365D"/>
                <w:sz w:val="24"/>
                <w:szCs w:val="24"/>
              </w:rPr>
              <w:t xml:space="preserve"> органических изменений толстого кишечника не обнаружено. В план лечебных мероприятий НАИБОЛЕЕ ЦЕЛЕСООБРАЗНО включить: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A</w:t>
            </w:r>
            <w:r w:rsidRPr="00AA4886">
              <w:rPr>
                <w:b w:val="0"/>
                <w:color w:val="17365D"/>
                <w:sz w:val="24"/>
                <w:szCs w:val="24"/>
              </w:rPr>
              <w:t xml:space="preserve">)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креон</w:t>
            </w:r>
            <w:proofErr w:type="spellEnd"/>
            <w:r w:rsidRPr="00AA4886">
              <w:rPr>
                <w:b w:val="0"/>
                <w:color w:val="17365D"/>
                <w:sz w:val="24"/>
                <w:szCs w:val="24"/>
              </w:rPr>
              <w:t xml:space="preserve"> +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де-нол</w:t>
            </w:r>
            <w:proofErr w:type="spellEnd"/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B</w:t>
            </w:r>
            <w:r w:rsidRPr="00AA4886">
              <w:rPr>
                <w:b w:val="0"/>
                <w:color w:val="17365D"/>
                <w:sz w:val="24"/>
                <w:szCs w:val="24"/>
              </w:rPr>
              <w:t xml:space="preserve">)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дицетел</w:t>
            </w:r>
            <w:proofErr w:type="spellEnd"/>
            <w:r w:rsidRPr="00AA4886">
              <w:rPr>
                <w:b w:val="0"/>
                <w:color w:val="17365D"/>
                <w:sz w:val="24"/>
                <w:szCs w:val="24"/>
              </w:rPr>
              <w:t xml:space="preserve"> +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дюфалак</w:t>
            </w:r>
            <w:proofErr w:type="spellEnd"/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C</w:t>
            </w:r>
            <w:r w:rsidRPr="00AA4886">
              <w:rPr>
                <w:b w:val="0"/>
                <w:color w:val="17365D"/>
                <w:sz w:val="24"/>
                <w:szCs w:val="24"/>
              </w:rPr>
              <w:t xml:space="preserve">)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дюфалак</w:t>
            </w:r>
            <w:proofErr w:type="spellEnd"/>
            <w:r w:rsidRPr="00AA4886">
              <w:rPr>
                <w:b w:val="0"/>
                <w:color w:val="17365D"/>
                <w:sz w:val="24"/>
                <w:szCs w:val="24"/>
              </w:rPr>
              <w:t xml:space="preserve"> +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имодиум</w:t>
            </w:r>
            <w:proofErr w:type="spellEnd"/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D</w:t>
            </w:r>
            <w:r w:rsidRPr="00AA4886">
              <w:rPr>
                <w:b w:val="0"/>
                <w:color w:val="17365D"/>
                <w:sz w:val="24"/>
                <w:szCs w:val="24"/>
              </w:rPr>
              <w:t xml:space="preserve">)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имодиум</w:t>
            </w:r>
            <w:proofErr w:type="spellEnd"/>
            <w:r w:rsidRPr="00AA4886">
              <w:rPr>
                <w:b w:val="0"/>
                <w:color w:val="17365D"/>
                <w:sz w:val="24"/>
                <w:szCs w:val="24"/>
              </w:rPr>
              <w:t xml:space="preserve"> +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грандаксин</w:t>
            </w:r>
            <w:proofErr w:type="spellEnd"/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E</w:t>
            </w:r>
            <w:r w:rsidRPr="00AA4886">
              <w:rPr>
                <w:b w:val="0"/>
                <w:color w:val="17365D"/>
                <w:sz w:val="24"/>
                <w:szCs w:val="24"/>
              </w:rPr>
              <w:t xml:space="preserve">)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интетрикс</w:t>
            </w:r>
            <w:proofErr w:type="spellEnd"/>
            <w:r w:rsidRPr="00AA4886">
              <w:rPr>
                <w:b w:val="0"/>
                <w:color w:val="17365D"/>
                <w:sz w:val="24"/>
                <w:szCs w:val="24"/>
              </w:rPr>
              <w:t xml:space="preserve"> +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хилак-форте</w:t>
            </w:r>
            <w:proofErr w:type="spellEnd"/>
          </w:p>
          <w:p w:rsidR="0026738F" w:rsidRPr="00AA4886" w:rsidRDefault="0026738F" w:rsidP="00D06510">
            <w:pPr>
              <w:pStyle w:val="a8"/>
              <w:pBdr>
                <w:bottom w:val="single" w:sz="8" w:space="4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</w:rPr>
              <w:tab/>
              <w:t>{Правильный ответ} =</w:t>
            </w: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D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7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 xml:space="preserve">6. </w:t>
            </w:r>
            <w:r w:rsidRPr="00AA4886">
              <w:rPr>
                <w:b w:val="0"/>
                <w:color w:val="17365D"/>
                <w:sz w:val="24"/>
                <w:szCs w:val="24"/>
              </w:rPr>
              <w:t xml:space="preserve">У больной 21 года, беспокоят приступы, сопровождающиеся частым жидким стулом со слизью, провоцируются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психоэмоциональными</w:t>
            </w:r>
            <w:proofErr w:type="spellEnd"/>
            <w:r w:rsidRPr="00AA4886">
              <w:rPr>
                <w:b w:val="0"/>
                <w:color w:val="17365D"/>
                <w:sz w:val="24"/>
                <w:szCs w:val="24"/>
              </w:rPr>
              <w:t xml:space="preserve"> стрессами. Пальпируется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спазмированная</w:t>
            </w:r>
            <w:proofErr w:type="spellEnd"/>
            <w:r w:rsidRPr="00AA4886">
              <w:rPr>
                <w:b w:val="0"/>
                <w:color w:val="17365D"/>
                <w:sz w:val="24"/>
                <w:szCs w:val="24"/>
              </w:rPr>
              <w:t xml:space="preserve"> сигмовидная кишка.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Ректороманоскопия</w:t>
            </w:r>
            <w:proofErr w:type="spellEnd"/>
            <w:r w:rsidRPr="00AA4886">
              <w:rPr>
                <w:b w:val="0"/>
                <w:color w:val="17365D"/>
                <w:sz w:val="24"/>
                <w:szCs w:val="24"/>
              </w:rPr>
              <w:t>: патологии не отмечено. Предположительный диагноз: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7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A</w:t>
            </w:r>
            <w:r w:rsidRPr="00AA4886">
              <w:rPr>
                <w:b w:val="0"/>
                <w:color w:val="17365D"/>
                <w:sz w:val="24"/>
                <w:szCs w:val="24"/>
              </w:rPr>
              <w:t>) Болезнь Крона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7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B</w:t>
            </w:r>
            <w:r w:rsidRPr="00AA4886">
              <w:rPr>
                <w:b w:val="0"/>
                <w:color w:val="17365D"/>
                <w:sz w:val="24"/>
                <w:szCs w:val="24"/>
              </w:rPr>
              <w:t>) Хронический энтероколит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7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C</w:t>
            </w:r>
            <w:r w:rsidRPr="00AA4886">
              <w:rPr>
                <w:b w:val="0"/>
                <w:color w:val="17365D"/>
                <w:sz w:val="24"/>
                <w:szCs w:val="24"/>
              </w:rPr>
              <w:t>) Синдром раздраженной толстой кишки</w:t>
            </w:r>
          </w:p>
          <w:p w:rsidR="0026738F" w:rsidRPr="00AA4886" w:rsidRDefault="0026738F" w:rsidP="00D06510">
            <w:pPr>
              <w:pStyle w:val="a8"/>
              <w:pBdr>
                <w:bottom w:val="single" w:sz="8" w:space="7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D</w:t>
            </w:r>
            <w:r w:rsidRPr="00AA4886">
              <w:rPr>
                <w:b w:val="0"/>
                <w:color w:val="17365D"/>
                <w:sz w:val="24"/>
                <w:szCs w:val="24"/>
              </w:rPr>
              <w:t xml:space="preserve">) Пищевая </w:t>
            </w:r>
            <w:proofErr w:type="spellStart"/>
            <w:r w:rsidRPr="00AA4886">
              <w:rPr>
                <w:b w:val="0"/>
                <w:color w:val="17365D"/>
                <w:sz w:val="24"/>
                <w:szCs w:val="24"/>
              </w:rPr>
              <w:t>токсикоинфекция</w:t>
            </w:r>
            <w:proofErr w:type="spellEnd"/>
          </w:p>
          <w:p w:rsidR="0026738F" w:rsidRPr="00AA4886" w:rsidRDefault="0026738F" w:rsidP="00D06510">
            <w:pPr>
              <w:pStyle w:val="a8"/>
              <w:pBdr>
                <w:bottom w:val="single" w:sz="8" w:space="7" w:color="4F81BD"/>
              </w:pBdr>
              <w:jc w:val="left"/>
              <w:rPr>
                <w:b w:val="0"/>
                <w:color w:val="17365D"/>
                <w:sz w:val="24"/>
                <w:szCs w:val="24"/>
              </w:rPr>
            </w:pPr>
            <w:r w:rsidRPr="00AA4886">
              <w:rPr>
                <w:b w:val="0"/>
                <w:color w:val="17365D"/>
                <w:sz w:val="24"/>
                <w:szCs w:val="24"/>
                <w:lang w:val="en-US"/>
              </w:rPr>
              <w:t>E</w:t>
            </w:r>
            <w:r w:rsidRPr="00AA4886">
              <w:rPr>
                <w:b w:val="0"/>
                <w:color w:val="17365D"/>
                <w:sz w:val="24"/>
                <w:szCs w:val="24"/>
              </w:rPr>
              <w:t>) Неспецифический язвенный колит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>{Правильный ответ} = С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>7. ПРИ СИНДРОМЕ РАЗДРАЖЁННОЙ ТОЛСТОЙ КИШКИ ЦЕЛЕСООБРАЗНО НАЗНАЧАТЬ: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>1) слабительные средства;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>2) антидепрессанты;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 xml:space="preserve">3) </w:t>
            </w:r>
            <w:proofErr w:type="spellStart"/>
            <w:r w:rsidRPr="00AA4886">
              <w:rPr>
                <w:b w:val="0"/>
                <w:sz w:val="24"/>
                <w:szCs w:val="24"/>
              </w:rPr>
              <w:t>местноанестезирующие</w:t>
            </w:r>
            <w:proofErr w:type="spellEnd"/>
            <w:r w:rsidRPr="00AA4886">
              <w:rPr>
                <w:b w:val="0"/>
                <w:sz w:val="24"/>
                <w:szCs w:val="24"/>
              </w:rPr>
              <w:t xml:space="preserve"> препараты;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>4) противовоспалительные препараты;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>5) очистительные и лечебные клизмы.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>8. К СЛАБИТЕЛЬНЫМ СРЕДСТВАМ, ОБЛАДАЮЩИМ РАЗДРАЖАЮЩИМ ДЕЙСТ</w:t>
            </w:r>
            <w:r w:rsidRPr="00AA4886">
              <w:rPr>
                <w:b w:val="0"/>
                <w:sz w:val="24"/>
                <w:szCs w:val="24"/>
              </w:rPr>
              <w:softHyphen/>
              <w:t>ВИЕМ НА НЕРВНО-МЫШЕЧНЫЙ АППАРАТ ТОЛСТОЙ КИШКИ И УСИЛИВАЮ</w:t>
            </w:r>
            <w:r w:rsidRPr="00AA4886">
              <w:rPr>
                <w:b w:val="0"/>
                <w:sz w:val="24"/>
                <w:szCs w:val="24"/>
              </w:rPr>
              <w:softHyphen/>
              <w:t>ЩИМ ЕЕ ПЕРИСТАЛЬТИКУ, НЕ ОТНОСИТСЯ: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>1) александрийский лист;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>2) корень ревеня;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 xml:space="preserve">3) </w:t>
            </w:r>
            <w:proofErr w:type="spellStart"/>
            <w:r w:rsidRPr="00AA4886">
              <w:rPr>
                <w:b w:val="0"/>
                <w:sz w:val="24"/>
                <w:szCs w:val="24"/>
              </w:rPr>
              <w:t>бисакодил</w:t>
            </w:r>
            <w:proofErr w:type="spellEnd"/>
            <w:r w:rsidRPr="00AA4886">
              <w:rPr>
                <w:b w:val="0"/>
                <w:sz w:val="24"/>
                <w:szCs w:val="24"/>
              </w:rPr>
              <w:t>;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>4) пурген;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>5) сорбит.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>9. ПРИ НАЛИЧИИ ДИАРЕИ И ОТСУТСТВИИ СИНДРОМА МАЛЬАБСОРБЦИИ МОЖНО ДУМАТЬ О: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>1) синдроме раздраженной кишки;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 xml:space="preserve">2) </w:t>
            </w:r>
            <w:proofErr w:type="spellStart"/>
            <w:r w:rsidRPr="00AA4886">
              <w:rPr>
                <w:b w:val="0"/>
                <w:sz w:val="24"/>
                <w:szCs w:val="24"/>
              </w:rPr>
              <w:t>ахлоргидрии</w:t>
            </w:r>
            <w:proofErr w:type="spellEnd"/>
            <w:r w:rsidRPr="00AA4886">
              <w:rPr>
                <w:b w:val="0"/>
                <w:sz w:val="24"/>
                <w:szCs w:val="24"/>
              </w:rPr>
              <w:t>;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>3) истерии;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>4) гранулематозном колите;</w:t>
            </w:r>
          </w:p>
          <w:p w:rsidR="0026738F" w:rsidRPr="00AA4886" w:rsidRDefault="0026738F" w:rsidP="00D06510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AA4886">
              <w:rPr>
                <w:b w:val="0"/>
                <w:sz w:val="24"/>
                <w:szCs w:val="24"/>
              </w:rPr>
              <w:t xml:space="preserve">5) </w:t>
            </w:r>
            <w:proofErr w:type="spellStart"/>
            <w:r w:rsidRPr="00AA4886">
              <w:rPr>
                <w:b w:val="0"/>
                <w:sz w:val="24"/>
                <w:szCs w:val="24"/>
              </w:rPr>
              <w:t>глютеновойэнтеропатии</w:t>
            </w:r>
            <w:proofErr w:type="spellEnd"/>
            <w:r w:rsidRPr="00AA4886">
              <w:rPr>
                <w:b w:val="0"/>
                <w:sz w:val="24"/>
                <w:szCs w:val="24"/>
              </w:rPr>
              <w:t>.</w:t>
            </w:r>
          </w:p>
          <w:p w:rsidR="0026738F" w:rsidRPr="00AA4886" w:rsidRDefault="0026738F" w:rsidP="00D06510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26738F" w:rsidRPr="00AA4886" w:rsidRDefault="0026738F" w:rsidP="002673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6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темы.</w:t>
      </w:r>
    </w:p>
    <w:p w:rsidR="0026738F" w:rsidRPr="004F4C95" w:rsidRDefault="0026738F" w:rsidP="0026738F">
      <w:pPr>
        <w:spacing w:before="300" w:after="0" w:line="240" w:lineRule="auto"/>
        <w:ind w:left="300" w:right="30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6738F" w:rsidRPr="004F4C95" w:rsidRDefault="0026738F" w:rsidP="0026738F">
      <w:pPr>
        <w:spacing w:after="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F4C95">
        <w:rPr>
          <w:rFonts w:ascii="Microsoft Sans Serif" w:eastAsia="Times New Roman" w:hAnsi="Microsoft Sans Serif" w:cs="Microsoft Sans Serif"/>
          <w:b/>
          <w:bCs/>
          <w:kern w:val="36"/>
          <w:sz w:val="24"/>
          <w:szCs w:val="24"/>
        </w:rPr>
        <w:t>  </w:t>
      </w:r>
    </w:p>
    <w:p w:rsidR="0026738F" w:rsidRPr="004F4C95" w:rsidRDefault="0026738F" w:rsidP="0026738F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4C95">
        <w:rPr>
          <w:rFonts w:ascii="Microsoft Sans Serif" w:eastAsia="Times New Roman" w:hAnsi="Microsoft Sans Serif" w:cs="Microsoft Sans Serif"/>
          <w:i/>
          <w:iCs/>
          <w:sz w:val="24"/>
          <w:szCs w:val="24"/>
        </w:rPr>
        <w:t> 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19400" cy="3419475"/>
            <wp:effectExtent l="0" t="0" r="0" b="9525"/>
            <wp:wrapSquare wrapText="bothSides"/>
            <wp:docPr id="1" name="Рисунок 2" descr="http://www.fesmu.ru/www2/PolTxt/U0011/gastro1/sl11/vi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smu.ru/www2/PolTxt/U0011/gastro1/sl11/vid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Диагностически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сложными являются клинические ситуации, когда тяжелые симптомы заболевания не находят объяснения в результатах лабораторных, инструментальных и морфологических исследований. Синдром раздраженного кишечника (СРК) служит ярким примером такой ситуации.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Согласно современным представлениям, СРК является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биопсихосоциальным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функциональным расстройством кишечника, в основе которого лежит взаимодействие двух основных механизмов: психосоциального воздействия 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сенсоромоторной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дисфункции, т.е. нарушения висцеральной чувствительности и двигательной активности [1, 2]. Характеристика синдрома требует особой стратегии постановки диагноза, дифференциального диагноза и осуществления программы лечения.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Эпидемиология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Распространенность СРК в большинстве стран мира велика и составляет 15 - 20%, при том что 2/3 лиц, испытывающих симптомы СРК, к врачам не обращаются. Уровень культуры и социальное положение определяют частоту обращаемости населения по поводу СРК: в развитых странах она высока, и распространенность заболевания достигает 30%, а в таких странах, как Таиланд и Иран, составляет 3 - 4%. Заболеваемость СРК в среднем равна 1% в год. Пик заболеваемости приходится на молодой трудоспособный возраст - 30 - 40 лет. Соотношение женщин и мужчин колеблется от 1:1 до 2:1. Среди мужчин “проблемного” возраста, после 50 лет, СРК распространен так же часто, как среди женщин. Средний возраст пациентов составляет 24 - 41 год. Появление признаков заболевания после 60 лет ставит под сомнение диагноз СРК. У таких пациентов следует исключить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колоректальный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рак,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дивертикулез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полипоз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>, ишемический колит и другие органические заболевания кишечника [3-6].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В 1988 г. в Риме Международная группа по изучению функциональной патологии желудочно-кишечного тракта (ЖКТ) впервые официально утвердила термин “синдром раздраженного кишечника”, дала его определение и разработала критерии постановки диагноза, получившие в дальнейшем название “Римские критерии СРК”. В 1999 г. критерии были дополнены и приняты Римские критерии СРК II [2]. Согласно критериям, </w:t>
      </w: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СРК - это устойчивая совокупность функциональных расстройств продолжительностью не менее 12 </w:t>
      </w:r>
      <w:proofErr w:type="spellStart"/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нед</w:t>
      </w:r>
      <w:proofErr w:type="spellEnd"/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протяжении последних 12 </w:t>
      </w:r>
      <w:proofErr w:type="spellStart"/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мес</w:t>
      </w:r>
      <w:proofErr w:type="spellEnd"/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, проявляющаяся болью и/или дискомфортом в животе, которые проходят после дефекации, сопровождаются изменениями частоты и консистенции стула и сочетаются на протяжении 25% времени заболевания не менее чем с двумя стойкими симптомами нарушения функции кишечника - изменениями частоты стула, консистенции кала, самого акта дефекации (императивные позывы, тенезмы, чувство неполного опорожнения кишечника, дополнительные усилия при дефекации), выделением слизи с калом, метеоризмом (табл.1).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Римские критерии способствовали единому пониманию специалистами разных школ сущности патологии и позволили избегать использования многочисленных синонимов -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дисбактериоз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кишечника, функциональная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колопатия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>, спастическая толстая кишка, слизистая колика, нервная диарея и др. В России до сих пор распространены диагнозы “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дисбактериоз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кишечника” и “хронический спастический колит”, которые неверно отражают суть патологии, поскольку у больных с СРК не находят клинически значимых специфических изменений кишечной флоры или характерной воспалительно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реакции слизистой оболочки 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1. Римские критерии СРК</w:t>
      </w:r>
    </w:p>
    <w:tbl>
      <w:tblPr>
        <w:tblW w:w="85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0"/>
        <w:gridCol w:w="4260"/>
      </w:tblGrid>
      <w:tr w:rsidR="0026738F" w:rsidRPr="00AA4886" w:rsidTr="00D06510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38F" w:rsidRPr="00AA4886" w:rsidRDefault="0026738F" w:rsidP="00D06510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>в сочетании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38F" w:rsidRPr="00AA4886" w:rsidRDefault="0026738F" w:rsidP="00D06510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26738F" w:rsidRPr="00AA4886" w:rsidTr="00D06510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38F" w:rsidRPr="00AA4886" w:rsidRDefault="0026738F" w:rsidP="00D06510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Боли или дискомфорт в животе, которые:</w:t>
            </w: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738F" w:rsidRPr="00AA4886" w:rsidRDefault="0026738F" w:rsidP="0026738F">
            <w:pPr>
              <w:numPr>
                <w:ilvl w:val="0"/>
                <w:numId w:val="12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проходят после акта дефекации </w:t>
            </w:r>
          </w:p>
          <w:p w:rsidR="0026738F" w:rsidRPr="00AA4886" w:rsidRDefault="0026738F" w:rsidP="0026738F">
            <w:pPr>
              <w:numPr>
                <w:ilvl w:val="0"/>
                <w:numId w:val="12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связаны с изменениями частоты стула (запорами, поносами или их чередованием) </w:t>
            </w:r>
          </w:p>
          <w:p w:rsidR="0026738F" w:rsidRPr="00AA4886" w:rsidRDefault="0026738F" w:rsidP="0026738F">
            <w:pPr>
              <w:numPr>
                <w:ilvl w:val="0"/>
                <w:numId w:val="12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связаны с изменениями консистенции стула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38F" w:rsidRPr="00AA4886" w:rsidRDefault="0026738F" w:rsidP="00D06510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Два или более следующих симптома на протяжении 1/4 этого времени:</w:t>
            </w: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738F" w:rsidRPr="00AA4886" w:rsidRDefault="0026738F" w:rsidP="0026738F">
            <w:pPr>
              <w:numPr>
                <w:ilvl w:val="0"/>
                <w:numId w:val="13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частоты стула (чаще чем 3 раза в день или реже чем 3 раза в неделю) </w:t>
            </w:r>
          </w:p>
          <w:p w:rsidR="0026738F" w:rsidRPr="00AA4886" w:rsidRDefault="0026738F" w:rsidP="0026738F">
            <w:pPr>
              <w:numPr>
                <w:ilvl w:val="0"/>
                <w:numId w:val="13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формы кала (жидкий, твердый) </w:t>
            </w:r>
          </w:p>
          <w:p w:rsidR="0026738F" w:rsidRPr="00AA4886" w:rsidRDefault="0026738F" w:rsidP="0026738F">
            <w:pPr>
              <w:numPr>
                <w:ilvl w:val="0"/>
                <w:numId w:val="13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акта дефекации </w:t>
            </w:r>
          </w:p>
          <w:p w:rsidR="0026738F" w:rsidRPr="00AA4886" w:rsidRDefault="0026738F" w:rsidP="0026738F">
            <w:pPr>
              <w:numPr>
                <w:ilvl w:val="0"/>
                <w:numId w:val="13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императивные позывы </w:t>
            </w:r>
          </w:p>
          <w:p w:rsidR="0026738F" w:rsidRPr="00AA4886" w:rsidRDefault="0026738F" w:rsidP="0026738F">
            <w:pPr>
              <w:numPr>
                <w:ilvl w:val="0"/>
                <w:numId w:val="13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чувство неполного опорожнения </w:t>
            </w:r>
          </w:p>
          <w:p w:rsidR="0026738F" w:rsidRPr="00AA4886" w:rsidRDefault="0026738F" w:rsidP="0026738F">
            <w:pPr>
              <w:numPr>
                <w:ilvl w:val="0"/>
                <w:numId w:val="13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дополнительные </w:t>
            </w:r>
            <w:proofErr w:type="spellStart"/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потуживания</w:t>
            </w:r>
            <w:proofErr w:type="spellEnd"/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6738F" w:rsidRPr="00AA4886" w:rsidRDefault="0026738F" w:rsidP="0026738F">
            <w:pPr>
              <w:numPr>
                <w:ilvl w:val="0"/>
                <w:numId w:val="13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усилия выделение слизи </w:t>
            </w:r>
          </w:p>
          <w:p w:rsidR="0026738F" w:rsidRPr="00AA4886" w:rsidRDefault="0026738F" w:rsidP="0026738F">
            <w:pPr>
              <w:numPr>
                <w:ilvl w:val="0"/>
                <w:numId w:val="13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метеоризм/вздутие живота </w:t>
            </w:r>
          </w:p>
        </w:tc>
      </w:tr>
    </w:tbl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F.Weber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R.McCllum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предложили клиническую классификацию, в которой в зависимости от ведущего симптома выделяются три варианта течения СРК: 1) с преобладающими болями в животе и метеоризмом; 2) с преобладающей диареей;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3) с преобладающими запорами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 Выделение вариантов СРК важно с практической точки зрения, т.к. определяет выбор лечения. Однако такое деление условно, поскольку у половины больных наблюдается высокая частота сочетания различных симптомов и трансформация одной формы СРК в другую (например, при смене запоров поносами и наоборот), что затрудняет определение доминирующего проявления болезни (рис. 1).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Рис. 1. Частота сочетаний симптомов при СРК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10000" cy="2562225"/>
            <wp:effectExtent l="0" t="0" r="0" b="9525"/>
            <wp:docPr id="5" name="Рисунок 10" descr="http://www.fesmu.ru/www2/PolTxt/U0011/gastro1/sl11/28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esmu.ru/www2/PolTxt/U0011/gastro1/sl11/288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Рис. 2. “Пациенты” и “не пациенты” с СРК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10000" cy="1790700"/>
            <wp:effectExtent l="0" t="0" r="0" b="0"/>
            <wp:docPr id="19" name="Рисунок 11" descr="http://www.fesmu.ru/www2/PolTxt/U0011/gastro1/sl11/28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esmu.ru/www2/PolTxt/U0011/gastro1/sl11/288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Рис. 3. Висцеральная гиперчувствительность при СРК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10000" cy="2362200"/>
            <wp:effectExtent l="0" t="0" r="0" b="0"/>
            <wp:docPr id="23" name="Рисунок 12" descr="http://www.fesmu.ru/www2/PolTxt/U0011/gastro1/sl11/28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esmu.ru/www2/PolTxt/U0011/gastro1/sl11/288_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>В зависимости от тяжести течения, частоты обращаемости, особенностей психосоциального анамнеза, психопатологического статуса, характера поведения больных с СРК принято подразделять на 2 группы - так называемые не пациенты и пациенты с СРК (рис. 2). Большинство больных (85 - 90%) входят в группу “не пациентов”, которые никогда к врачу не обращались по поводу проявлений СРК и/или, пройдя обследование и лечение, в дальнейшем к врачам не обращаются. Эти больные самостоятельно справляются с симптомами заболевания при его обострениях; болезнь не влияет на качество их жизни, и они ведут себя как здоровые люди - отсюда и название группы.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2. Симптомы “тревоги”, исключающие диагноз СРК</w:t>
      </w:r>
    </w:p>
    <w:tbl>
      <w:tblPr>
        <w:tblW w:w="852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0"/>
        <w:gridCol w:w="4260"/>
      </w:tblGrid>
      <w:tr w:rsidR="0026738F" w:rsidRPr="00AA4886" w:rsidTr="00D06510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38F" w:rsidRPr="00AA4886" w:rsidRDefault="0026738F" w:rsidP="00D06510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Жалобы и анамнез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38F" w:rsidRPr="00AA4886" w:rsidRDefault="0026738F" w:rsidP="00D06510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8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Физикальное</w:t>
            </w:r>
            <w:proofErr w:type="spellEnd"/>
            <w:r w:rsidRPr="00AA48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обследование</w:t>
            </w:r>
          </w:p>
        </w:tc>
      </w:tr>
      <w:tr w:rsidR="0026738F" w:rsidRPr="00AA4886" w:rsidTr="00D06510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38F" w:rsidRPr="00AA4886" w:rsidRDefault="0026738F" w:rsidP="0026738F">
            <w:pPr>
              <w:numPr>
                <w:ilvl w:val="0"/>
                <w:numId w:val="14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немотивированная потеря массы тела </w:t>
            </w:r>
          </w:p>
          <w:p w:rsidR="0026738F" w:rsidRPr="00AA4886" w:rsidRDefault="0026738F" w:rsidP="0026738F">
            <w:pPr>
              <w:numPr>
                <w:ilvl w:val="0"/>
                <w:numId w:val="14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симптоматика </w:t>
            </w:r>
          </w:p>
          <w:p w:rsidR="0026738F" w:rsidRPr="00AA4886" w:rsidRDefault="0026738F" w:rsidP="0026738F">
            <w:pPr>
              <w:numPr>
                <w:ilvl w:val="0"/>
                <w:numId w:val="14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постоянные интенсивные боли в животе как единственный и ведущий симптом поражения ЖКТ </w:t>
            </w:r>
          </w:p>
          <w:p w:rsidR="0026738F" w:rsidRPr="00AA4886" w:rsidRDefault="0026738F" w:rsidP="0026738F">
            <w:pPr>
              <w:numPr>
                <w:ilvl w:val="0"/>
                <w:numId w:val="14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в пожилом возрасте </w:t>
            </w:r>
          </w:p>
          <w:p w:rsidR="0026738F" w:rsidRPr="00AA4886" w:rsidRDefault="0026738F" w:rsidP="0026738F">
            <w:pPr>
              <w:numPr>
                <w:ilvl w:val="0"/>
                <w:numId w:val="14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 толстой кишки у родственников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38F" w:rsidRPr="00AA4886" w:rsidRDefault="0026738F" w:rsidP="0026738F">
            <w:pPr>
              <w:numPr>
                <w:ilvl w:val="0"/>
                <w:numId w:val="15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лихорадка </w:t>
            </w:r>
          </w:p>
          <w:p w:rsidR="0026738F" w:rsidRPr="00AA4886" w:rsidRDefault="0026738F" w:rsidP="0026738F">
            <w:pPr>
              <w:numPr>
                <w:ilvl w:val="0"/>
                <w:numId w:val="15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статусе (</w:t>
            </w:r>
            <w:proofErr w:type="spellStart"/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гепатомегалия</w:t>
            </w:r>
            <w:proofErr w:type="spellEnd"/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>спленомегалия</w:t>
            </w:r>
            <w:proofErr w:type="spellEnd"/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 </w:t>
            </w:r>
          </w:p>
          <w:p w:rsidR="0026738F" w:rsidRPr="00AA4886" w:rsidRDefault="0026738F" w:rsidP="00D06510">
            <w:pPr>
              <w:spacing w:after="0" w:line="240" w:lineRule="auto"/>
              <w:ind w:left="30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Лабораторные показатели:</w:t>
            </w: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738F" w:rsidRPr="00AA4886" w:rsidRDefault="0026738F" w:rsidP="0026738F">
            <w:pPr>
              <w:numPr>
                <w:ilvl w:val="0"/>
                <w:numId w:val="16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кровь в кале </w:t>
            </w:r>
          </w:p>
          <w:p w:rsidR="0026738F" w:rsidRPr="00AA4886" w:rsidRDefault="0026738F" w:rsidP="0026738F">
            <w:pPr>
              <w:numPr>
                <w:ilvl w:val="0"/>
                <w:numId w:val="16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лейкоцитоз </w:t>
            </w:r>
          </w:p>
          <w:p w:rsidR="0026738F" w:rsidRPr="00AA4886" w:rsidRDefault="0026738F" w:rsidP="0026738F">
            <w:pPr>
              <w:numPr>
                <w:ilvl w:val="0"/>
                <w:numId w:val="16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анемия </w:t>
            </w:r>
          </w:p>
          <w:p w:rsidR="0026738F" w:rsidRPr="00AA4886" w:rsidRDefault="0026738F" w:rsidP="0026738F">
            <w:pPr>
              <w:numPr>
                <w:ilvl w:val="0"/>
                <w:numId w:val="16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СОЭ </w:t>
            </w:r>
          </w:p>
          <w:p w:rsidR="0026738F" w:rsidRPr="00AA4886" w:rsidRDefault="0026738F" w:rsidP="0026738F">
            <w:pPr>
              <w:numPr>
                <w:ilvl w:val="0"/>
                <w:numId w:val="16"/>
              </w:numPr>
              <w:spacing w:after="0" w:line="240" w:lineRule="auto"/>
              <w:ind w:left="1020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биохимии крови </w:t>
            </w:r>
          </w:p>
        </w:tc>
      </w:tr>
    </w:tbl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>В противоположность первой группе вторую, численностью 10 - 15%, составляют “пациенты” с СРК, которые длительно и тяжело болеют, часто обращаются к врачам, трудно поддаются лечению, часто подвергаются диагностическим процедурам, госпитализациям и даже оперативным вмешательствам. Качество жизни и трудоспособность таких больных нарушены, они ведут себя как лица, страдающие тяжелым органическим заболеванием, но при этом наблюдаются их относительно удовлетворительное общее состояние и отсутствие призн</w:t>
      </w:r>
      <w:r>
        <w:rPr>
          <w:rFonts w:ascii="Times New Roman" w:eastAsia="Times New Roman" w:hAnsi="Times New Roman" w:cs="Times New Roman"/>
          <w:sz w:val="24"/>
          <w:szCs w:val="24"/>
        </w:rPr>
        <w:t>аков прогрессирования болезни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Рис. 4. Этапы постановки диагноза СРК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15000" cy="2343150"/>
            <wp:effectExtent l="0" t="0" r="0" b="0"/>
            <wp:docPr id="24" name="Рисунок 13" descr="http://www.fesmu.ru/www2/PolTxt/U0011/gastro1/sl11/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esmu.ru/www2/PolTxt/U0011/gastro1/sl11/29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Патогенез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Деление патологии человека на органическую и функциональную условно. В гастроэнтерологии </w:t>
      </w: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функциональные заболевания - это различные устойчивые комбинации хронических и/или рецидивирующих симптомов, чаще свидетельствующих о нарушениях двигательной функции, относящихся к глотке, пищеводу, желудку, </w:t>
      </w:r>
      <w:proofErr w:type="spellStart"/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билиарному</w:t>
      </w:r>
      <w:proofErr w:type="spellEnd"/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тракту, тонкой, толстой кишке, аноректальной зоне, которые не находят в настоящее время объяснения известными морфологическими или метаболическими изменениями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. Функциональная патология органов пищеварения составляет отдельную группу заболеваний, к которым относятся такие, как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дискинезии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пищевода, </w:t>
      </w:r>
      <w:proofErr w:type="spellStart"/>
      <w:r w:rsidRPr="00AA4886">
        <w:rPr>
          <w:rFonts w:ascii="Times New Roman" w:eastAsia="Times New Roman" w:hAnsi="Times New Roman" w:cs="Times New Roman"/>
          <w:i/>
          <w:iCs/>
          <w:sz w:val="24"/>
          <w:szCs w:val="24"/>
        </w:rPr>
        <w:t>globushystericus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неязвенная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диспепсия,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аэрофагия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дискинезии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желчевыводящих путей,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дисшезия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 др. (всего 25 состояний). СРК является наиболее изученным функциональным заболеванием ЖКТ.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Несколько десятилетий первичное нарушение двигательной функции кишечника рассматривалось как патофизиологическая основа СРК. В результате было доказано отсутствие изменений моторики в базальных условиях, обнаружен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аггравированный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моторный ответ кишечника на прием пищи, описаны характерные ранние групповые сокращения, возникающие во II фазу пищеварительного цикла работы моторного мигрирующего комплекса. Однако выявить специфичные для СРК нарушения моторики не удалось; наблюдаемые изменения регистрировались и у больных с органическими заболеваниями, плохо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коррелировали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с симптомами СРК, в связи с чем сейчас исследования двигательной функции кишечника самостоятельного диагно</w:t>
      </w:r>
      <w:r>
        <w:rPr>
          <w:rFonts w:ascii="Times New Roman" w:eastAsia="Times New Roman" w:hAnsi="Times New Roman" w:cs="Times New Roman"/>
          <w:sz w:val="24"/>
          <w:szCs w:val="24"/>
        </w:rPr>
        <w:t>стического значения не имеют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Рис. 5. СРК: дифференциальный диагноз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810000" cy="2019300"/>
            <wp:effectExtent l="0" t="0" r="0" b="0"/>
            <wp:docPr id="25" name="Рисунок 14" descr="http://www.fesmu.ru/www2/PolTxt/U0011/gastro1/sl11/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esmu.ru/www2/PolTxt/U0011/gastro1/sl11/2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Более успешным оказалось изучение особенностей восприятия боли 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церебро-энтеральных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взаимодействий.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Whitehead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баллонно-дилатационного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теста обнаружил феномен висцеральной гиперчувствительности при быстром механическом растяжении стенки прямой кишки у больных с СРК (рис. 3). Было обнаружено 2 вида висцеральной гиперчувствительности: 1) снижение порога восприятия боли и 2) более интенсивное ощущение боли при нормальном пороге восприятия. Висцеральная гиперчувствительность у больных с СРК характеризовалась избирательностью в отношении механических стимулов: применение электрических, термических и химических воздействий на стенку кишки не выявило различий восприятия по сравнению со здоровыми лицами. Наблюдалась избирательность нарушения висцеральной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афферентации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: уровень соматической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афферентации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- тактильная чувствительность,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резистентность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к электрическим и термическим стимулам кожи у больных не менялись. При СРК наблюдался диффузный характер нарушения восприятия боли на всем протяжении кишечника. Выраженность висцеральной гиперчувствительности хорошо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коррелировала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с симптомами СРК, а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баллонно-дилатационный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тест оказался легко воспроизводимым, высокоспецифичным и чувствительным методом исследования. В связи с этим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висцеральнаягипералгезия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расценивается как биологический маркер СРК, а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баллонно-дилатационный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тест как специфичный (95%) и чувствительный (70%) метод диагностики СРК и оценки эффективности лекарственных препаратов при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клинических испытаниях 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Рис. 8. Тактика ведения больных СРК</w:t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15000" cy="3819525"/>
            <wp:effectExtent l="0" t="0" r="0" b="9525"/>
            <wp:docPr id="26" name="Рисунок 15" descr="http://www.fesmu.ru/www2/PolTxt/U0011/gastro1/sl11/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esmu.ru/www2/PolTxt/U0011/gastro1/sl11/29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8F" w:rsidRPr="00AA4886" w:rsidRDefault="0026738F" w:rsidP="0026738F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Условием формирования висцеральной гиперчувствительности является воздействие так называемых сенсибилизирующих факторов, среди которых рассматриваются кишечная инфекция (в частности, перенесенная дизентерия), психосоциальный стресс, физическая травма, так или иначе ассоциированные с абдоминальной болью. Клиническими проявлениями висцеральной гиперчувствительности являются симптомы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гипералгезии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аллодинии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Гипералгезия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может проявляться в виде повышенной чувствительности к болевым стимулам и ощущением боли, вызванным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неболевыми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стимулами.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Аллодинией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называется расстройство функции, вызываемое болевыми воздействиями. Такие симптомы СРК, как метеоризм, нарушение моторики, транзита и акта дефекации, рассматриваются как вторичные, вызванные синдромом боли. На практике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аллодиния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подтверждается наблюдаемыми переходами одной клинической формы СРК в другую, а также результатами лечения, когда при стихании болевого синдрома отмечаются уменьшение метеоризма и нормализация стула.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С помощью позитронной эмиссионной томографии было показано, что в ответ на проведение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баллонно-дилатационного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теста у здоровых лиц отмечается активация передней части ободка перешейка коры. Эта зона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лимбической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системы связана с активными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опиатными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соединениями, что, возможно, в норме обеспечивает снижение восприятия входящих болевых стимулов. У больных СРК активируются другие отделы коры головного мозга -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префронтальная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зона, которая не связана с опиатами. Предполагается, что при СРК нарушен процесс нисходящего подавления восприятия боли, т.е. имеется центральная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антиноцицептивная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дисфункция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Talley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соавт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. впервые применили близнецовый метод к изучению причин развития CРК. Было исследовано 437 пар, среди которых достоверно чаще встречались монозиготные, а не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дизиготные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близнецы. Возможно, наследственный фактор определяет реакцию организма на сенсибилизирующий фактор и/или дальнейшее течение патологи</w:t>
      </w:r>
      <w:r>
        <w:rPr>
          <w:rFonts w:ascii="Times New Roman" w:eastAsia="Times New Roman" w:hAnsi="Times New Roman" w:cs="Times New Roman"/>
          <w:sz w:val="24"/>
          <w:szCs w:val="24"/>
        </w:rPr>
        <w:t>ческих процессов заболевания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Клинические наблюдения о связи симптомов СРК со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стрессорными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воздействиями привели к необходимости изучения психопатологической компоненты СРК. Исследования проводятся в следующих направлениях: 1) психосоциальный фактор как предрасполагающий к формированию особенностей личности больного СРК; 2) психосоциальный фактор как сенсибилизирующий фактор формирования заболевания ; 3) связь психологических особенностей с симптомами СРК и механизмами их развития - реактивной моторикой, гиперчувствительностью,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энтероцеребральными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взаимоотношениями и т.д.; 4) влияние психотропной терапии на прояв</w:t>
      </w:r>
      <w:r>
        <w:rPr>
          <w:rFonts w:ascii="Times New Roman" w:eastAsia="Times New Roman" w:hAnsi="Times New Roman" w:cs="Times New Roman"/>
          <w:sz w:val="24"/>
          <w:szCs w:val="24"/>
        </w:rPr>
        <w:t>ления СРК и течение болезни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тяжелые формы СРК наблюдаются у лиц с психическими отклонениями, перенесших фатальные жизненные потрясения. По шкале тяжести воздействия, разработанной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Drossman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соавт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., из всех видов психосоциальных травмирующих ситуаций, такие как физические и сексуальные домогательства, наиболее достоверно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коррелировали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с симптомами СРК. Потеря родителей в раннем возрасте, развод родителей в анамнезе также были существенно связаны с проявл</w:t>
      </w:r>
      <w:r>
        <w:rPr>
          <w:rFonts w:ascii="Times New Roman" w:eastAsia="Times New Roman" w:hAnsi="Times New Roman" w:cs="Times New Roman"/>
          <w:sz w:val="24"/>
          <w:szCs w:val="24"/>
        </w:rPr>
        <w:t>ениями СРК и их выраженностью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86100" cy="3810000"/>
            <wp:effectExtent l="0" t="0" r="0" b="0"/>
            <wp:wrapSquare wrapText="bothSides"/>
            <wp:docPr id="27" name="Рисунок 3" descr="http://www.fesmu.ru/www2/PolTxt/U0011/gastro1/sl11/brai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smu.ru/www2/PolTxt/U0011/gastro1/sl11/brain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G.Engel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предложил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биопсихосоциальную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модель, предполагающую, что социальные потрясения вносят вклад в клинич</w:t>
      </w:r>
      <w:r>
        <w:rPr>
          <w:rFonts w:ascii="Times New Roman" w:eastAsia="Times New Roman" w:hAnsi="Times New Roman" w:cs="Times New Roman"/>
          <w:sz w:val="24"/>
          <w:szCs w:val="24"/>
        </w:rPr>
        <w:t>еские проявления заболевания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. Он отстаивал точку зрения, что СРК развивается в результате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стрессорного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вмешательства в биологические, психологические и социальные сферы, взаимодействующие на различных уровнях. Гипотеза подводила концептуальную базу к пониманию причин появления гастроинтестинальных симптомов, которые не находили объяснения известными органическими нарушениями и не могли быть отнесены к определенному заболеванию. Психосоциальные исследования показали, что СРК развивается не в результате нарушения кишечной моторики, а отражает расстройство регуляции между ЦНС и автономной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энтеральной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нервной системой. Патологический феномен поврежденной висцеральной чувствительности обеспечивает болезненное восприятие даже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подпорогового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гастроинтестинального регуляторного импульса, а кортикальные процессы регули</w:t>
      </w:r>
      <w:r>
        <w:rPr>
          <w:rFonts w:ascii="Times New Roman" w:eastAsia="Times New Roman" w:hAnsi="Times New Roman" w:cs="Times New Roman"/>
          <w:sz w:val="24"/>
          <w:szCs w:val="24"/>
        </w:rPr>
        <w:t>руют восприятие симптомов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Собирая представленные звенья патогенеза СРК в единую цепь патологических процессов, можно предложить модель развития патологии. При наличии генетической предрасположенности и воздействии сенсибилизирующего фактора у личности, развивающейся в определенной социальной среде, складывается психологический тип, у которого при низком уровне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резистентности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к стрессовым воздействиям и слабой социальной поддержке формируется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экстацеребрация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гастроинтестинальных симптомов, нарушаются висцеральная чувствительность и моторика кишечника, ломаются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энтероцеребральные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связи и формируется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симптомокомплекс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раздраженного кишечника. Очень вероятно, что СРК является и не патологией ЖКТ, и не заболеванием ЦНС или психической сферы. Скорее всего, это некое новое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бионейропсихосоциальное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состояние человека, формирующееся в экстремальных социальных условиях и проявляющееся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гипервосприя</w:t>
      </w:r>
      <w:r>
        <w:rPr>
          <w:rFonts w:ascii="Times New Roman" w:eastAsia="Times New Roman" w:hAnsi="Times New Roman" w:cs="Times New Roman"/>
          <w:sz w:val="24"/>
          <w:szCs w:val="24"/>
        </w:rPr>
        <w:t>тием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гиперреактивностью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>Диагностика синдрома основывается на оценке стойкой совокупности клинических симптомов - боли внизу живота в сочетании с нарушениями функции дистальных отделов кишечника, которые не находят объяснения известными на сегодняшний день морфологическими и метаболическими нарушениями, т. е. ограничена исключе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нием органической патологии 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Абдоминальная боль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составной частью картины СРК. Она может иметь широкий спектр интенсивности: от легкого дискомфорта, терпимой ноющей боли до интенсивной постоянной и даже нестерпимой, имитирующей картину кишечной колики. Для больных СРК характерно появление боли сразу после еды, что сопровождается вздутием живота, усилением перистальтики, урчанием, диареей или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урежением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стула. Боли стихают после дефекации и прохождения газов и, как правило, не беспокоят по ночам. Болевой синдром при СРК не сопровождается потерей массы тела, лихорадкой, анемией, увеличением СОЭ.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К вспомогательным симптомам, помогающим определить вариант течения СРК, относятся симптомы нарушения транзита и акта дефекации. Согласно Римским критериям, патологической считается частота стула более 3 раз в день (диарея) и менее 3 раз в неделю (запоры). Для СРК характерны утренняя диарея, возникающая после завтрака и в первую половину дня, и отсутствие диареи по ночам. Около половины больных отмечают примесь слизи в кале, состав и происхождение которой не определены. Выделение крови с калом, ночная диарея, синдром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мальабсорбции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 потеря массы тела относятся к симптомам “тревоги”, исключающим диагноз СРК и требующим настойчивых поиско</w:t>
      </w:r>
      <w:r>
        <w:rPr>
          <w:rFonts w:ascii="Times New Roman" w:eastAsia="Times New Roman" w:hAnsi="Times New Roman" w:cs="Times New Roman"/>
          <w:sz w:val="24"/>
          <w:szCs w:val="24"/>
        </w:rPr>
        <w:t>в органического заболевания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(табл. 2) 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Больных отличают обилие сопутствующих жалоб и личностные особенности, помогающие уже при первом контакте заподозрить СРК. Многочисленные жалобы можно разделить на 3 группы: 1) симптомы неврологических и вегетативных расстройств - мигрень, боли в поясничной области, ком в горле, сонливость, бессонница, различные виды дизурии, дисменорея, импотенция и др., встречающиеся у 50% больных; 2) симптомы сопутствующих функциональных заболеваний органов пищеварения - тяжесть в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эпигастрии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>, тошнота, отрыжка, рвота, боли в правом подреберье и др., наблюдаемые у 80% пациентов; 3) признаки психопатологических расстройств, чаще такие как депрессия, синдром тревоги, фобии, истерия, панические атаки, ипохондрия и др., выявляемые у 15 - 30% больных.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Сигмоскопию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выполняют большинству пациентов с подозрением на СРК. При запорах исследование позволяет исключить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обструктивные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повреждения, а при диарее - воспалительные заболевания кишечника и другую патологию, сопровождающуюся изменениями слизистой оболочки толстой кишки. У пациентов с диареей и нормальной картиной слизистой биопсия может исключить микроскопические формы колитов (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лимфоцитарный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коллагеновый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эозинофильный) и амилоидоз. При впервые появившейся симптоматике СРК у пациентов старше 50 лет необходима оценка слизистой на всем протяжении при полной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колоноскопии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ирригоскопии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для исключения рака толстой кишки.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Стратегия постановки диагноза СРК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Неспецифичность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клинических проявлений поражения кишечника делает крайне сложной постановку диагноза на нозологическом уровне. Гораздо проще определить, в рамки какого синдрома укладываются симптомы, и начать симптоматическое лечение. Выбор более легкого пути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синдромной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диагностики чреват грубыми диагностическими ошибками и повышенным риском несвоевременной диагностики органического заболевания. В связи с этим принята определенная стратегия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постановки диагноза СРК 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Процесс диагностики СРК протекает в V этапов. На I этапе ставится предварительный диагноз, на II - выделяется доминирующий симптом и соответственно клиническая форма синдрома; на III - исключаются симптомы “тревоги” и проводится дифференциальный диагноз. На IV этапе завершается скрининг органического заболевания при выполнении оптимума диагностических тестов, который включает клинический и биохимический анализы крови,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копрологическое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с анализом кала на яйца глистов и цисты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лямблий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ЭГДС, УЗИ органов брюшной полости и малого таза,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сигмо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- или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колоноскопию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ирригоскопию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. На V этапе назначают первичный курс лечения не менее чем на 6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по результатам которого вновь обращаются к оценке диагноза. При эффективности лечения может быть выставлен окончательный диагноз СРК, при неэффективности - проводится дополнительное обследование (рис. 4). При болевой форме наибольшую ценность могут иметь такие диагностические тесты, как серийная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энтерография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интестинальнаяманометрия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баллонно-дилатационный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тест; при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диарейной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лактозотолерантный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тест, аспирация содержимого тонкой кишки для исследования бактериальной флоры; при запорах - радиоизотопное исследование транзита, изучение аноректальных функций и др.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Дифференциальный диагноз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Диагноз СРК является диагнозом исключения. Больные предъявляют жалобы, которые могут сопровождать течение 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прогностически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неблагоприятных органических заболеваний, исключив которые врач может остановиться на диагнозе функционального заболевания.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Прежде всего при дифференциальном диагнозе следует исключить простейшие причины раздражения кишечника, к которым относится хроническое воздействие диетических факторов и лекарственных препаратов. К распространенным пищевым раздражителям относятся жирная пища, алкогольные напитки, кофе, газообразующие продукты и напитки, обильная (банкетная) еда, изменения привычного питания в командировках и путешествиях. Среди лекарственных препаратов раздражают кишечник слабительные, антибиотики, препараты калия, железа, желчных кислот, калия,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мезопростол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Физиологические состояния женщин -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предменструальный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период, беременность, климакс могут протекать с симптомами СРК. Длительное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психоэмоциональное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 интеллектуальное перенапряжение, испуг, волнение могут привести к развитию признаков СРК, которые быстро проходят после отдыха и разрешения стрессовой ситуации. Как своеобразную форму течения СРК можно рассматривать “медвежью болезнь”.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Самой распространенной патологией, сопровождающейся проявлениями СРК, является врожденная ферментопатия -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лактазная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дисахаридазная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недостаточность, простейшим способом диагностики которой является диета исключения, не содержащая молока и его продуктов,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сорбитола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(жевательная резинка), усвоение которых требует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лактазы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дисахаридазы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Органические заболевания кишечника -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колоректальный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рак,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полипоз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дивертикулез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болезнь Крона и неспецифический язвенный колит, микроскопические колиты,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мастоцитоз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кишечные инфекции, паразитарные инфекции, синдром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мальабсорбции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синдром короткой тонкой кишки,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долихосигма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целиакия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туберкулез обязательно входят в круг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дифференциа</w:t>
      </w:r>
      <w:r>
        <w:rPr>
          <w:rFonts w:ascii="Times New Roman" w:eastAsia="Times New Roman" w:hAnsi="Times New Roman" w:cs="Times New Roman"/>
          <w:sz w:val="24"/>
          <w:szCs w:val="24"/>
        </w:rPr>
        <w:t>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диагностического поиска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. Нейроэндокринные опухоли ЖКТ, в первую очередь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гастриномы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карциноидный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синдром 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VIP-омы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на первых стадиях могут протекать под маской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диарейной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или болевой формы СРК. Гинекологические болезни (чаще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эндометриоз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 пластический рубцовый перитонит) могут иметь типичную для СРК клиническую картину. Среди эндокринных заболеваний чаще тиреотоксикоз и сахарный диабет с автономной диабетической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энтеропатией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протекают по типу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диарейной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формы СРК (рис. 5).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Прогноз заболевания благоприятный. Течение болезни хроническое, рецидивирующее, но не прогрессирующее. СРК не осложняется кровотечением, перфорацией, стриктурами, свищами, кишечной непроходимостью, синдромом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мальабсорбции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. Риск развития воспалительных заболеваний кишечника 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колоректального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рака у больных СРК такой же, как в общей популяции. Это определяет тактику наблюдения пациентов и отсутствие необходимости в более частых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колоноскопиях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. Прогноз жизни при СРК благоприятный. Врач должен знакомить пациентов с особенностями прогноза болезни, что будет улучшать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психосоциальную адаптацию 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>Противоположная ситуация складывается в отношении индивидуального прогноза “пациентов” с СРК, который чаще бывает неблагоприятным. Нарушается трудоспособность больных. Как причина временной нетрудоспособности диагноз СРК вышел сейчас на второе место после простудных заболеваний. У больных СРК число обращений к врачу и продолжительность временной нетрудоспособности за год в 3,5 раза выше, чем у здоровых лиц. Качество жизни “пациентов” с СРК в отношении питания, сна, отдыха, сексуальной активности, семейного и социального п</w:t>
      </w:r>
      <w:r>
        <w:rPr>
          <w:rFonts w:ascii="Times New Roman" w:eastAsia="Times New Roman" w:hAnsi="Times New Roman" w:cs="Times New Roman"/>
          <w:sz w:val="24"/>
          <w:szCs w:val="24"/>
        </w:rPr>
        <w:t>оложения значительно снижено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лечения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>Почему лечение больных СРК не укладывается в привычные рамки консервативной терапии при заболеваниях органов пищеварения, а требует составления целой программы? Что должно входить в программу лечения больных СРК?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Программа лечения состоит из двух этапов - первичного курса и последующей базовой терапии. Выполнение программы требует длительного времени: продолжительность первичного курса лечения составляет не менее 6 - 8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базовой терапии - 1 - 3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мес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(рис. 6). Выбор программы определяется взаимодействием нескольких факторов и зависит от ведущего симптома (боль/метеоризм, диарея, запор), его тяжести и влияния на качество жизни, а также от характера поведения пациента </w:t>
      </w:r>
      <w:r>
        <w:rPr>
          <w:rFonts w:ascii="Times New Roman" w:eastAsia="Times New Roman" w:hAnsi="Times New Roman" w:cs="Times New Roman"/>
          <w:sz w:val="24"/>
          <w:szCs w:val="24"/>
        </w:rPr>
        <w:t>и его психического состояния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>Основным элементом программы является решение задачи психосоциальной адаптации с обязательным вовлечением больного в процесс диагностики и лечения. Следует акцентировать внимание пациентов на нормальных показателях исследований и подчеркивать важность отсутствия патологических нарушений для прогноза заболевания. Больной должен поверить, что у него отсутствует тяжелое органическое заболевание, угрожающее его жизни. Необходимо тщательно расспросить больного об условиях питания, жизни, работы, постараться определить сенсибилизирующий фактор и причины болезни. Далее врач должен информировать больного о сущности заболевания и познакомить с прогнозом. Компетентность, авторитет и сила убеждения врача определяют контакт с больным, степень доверия врачу и успех лечения. Выполнение этой задачи во многом определяет, в какой группе окажется больной - в группе “пациентов” или “не пациентов” с СРК и в значительной степени влияет на эффективность 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ледующих элементов программы 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Врач должен уметь правильно оценить психическое состояние больных. Нередко приходится проводить консультации с психиатрами, невропатологами,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вегетологами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для постановки диагноза и подбора адекватной психотропной терапии. Вмешательство в эти сферы не специалистов может нанести дополнительную травму больному и отдалить его от врача.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Диетотерапия.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При первой консультации с больным обсуждают индивидуальные привычки питания, которые сами по себе могут вызывать хронические симптомы СРК. Больному назначают диету исключения, не содержащую кофеин, лактозу, фруктозу,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сорбитол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уксус, алкоголь, перец, копчености, а также продукты, вызывающие чрезмерное газообразование. Традиционно больным с преобладающими запорами рекомендуют придерживаться растительной диеты, однако увеличение в рационе балластных веществ достоверно не доказало своей эффективности по результатам двойных слепых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плацебо-контролируемых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сследований последних лет 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>Нередко “не пациентам” с СРК мер психосоциальной поддержки и соблюдения диетических рекомендаций бывает достаточно: в дальнейшем им не требуется назначения медикаментозной терапии, что, безусловно, является наиболее благоприятным вариантом течения болезни.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Первичный курс лечения.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Ключевым </w:t>
      </w:r>
      <w:r w:rsidRPr="00AA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моментом диагностики СРК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является проведение первичного курса лечения с последующей переоценкой диагноза. Целью такого лечения является устранение симптомов заболевания и проверка </w:t>
      </w:r>
      <w:proofErr w:type="spellStart"/>
      <w:r w:rsidRPr="00AA4886">
        <w:rPr>
          <w:rFonts w:ascii="Times New Roman" w:eastAsia="Times New Roman" w:hAnsi="Times New Roman" w:cs="Times New Roman"/>
          <w:i/>
          <w:iCs/>
          <w:sz w:val="24"/>
          <w:szCs w:val="24"/>
        </w:rPr>
        <w:t>exevantibus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правильности постановки диагноза, отсутствия необходимости дальнейшего поиска органической патологии и выполнения дополнительных диагностических процедур. В результате лечения больной должен убедиться, что его состояние улучшается или хотя бы не ухудшается, что позволяет с большей уверенностью и согласованно с больным принять решение не проводить дальнейшее обследование (см. рис. 6).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Лечение больных с преобладающими болями и метеоризмом.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Определяющим симптомом заболевания является боль, купирование которой у многих пациентов сопровождается уменьшением выраженности диареи, запоров, вздутия живота. Для больных болевой формой и метеоризмом не существует стандартизированной схемы лечения или препарата выбора, доказавших свою эффективность в исследованиях по протоколу по отдал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енным результатам наблюдения 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>Имеется большой выбор препаратов различных фармакологических групп, которые можно применять при болевой форме СРК: 1) М</w:t>
      </w:r>
      <w:r w:rsidRPr="00AA488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- антихолинергические средства -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гиасцинабутилбромид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; 2) антагонисты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холецистокинина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локсиглюмид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; 3) аналоги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соматостатина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>; 4) антагонисты 5-гидрокситриптамина</w:t>
      </w:r>
      <w:r w:rsidRPr="00AA48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(5НТ3) -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ондансетрон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; 5)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миотропные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спазмолитики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мебеверина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гидрохлорид,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отилония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бромид 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пиновериума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бромид). Антихолинергические средства обладают множеством нежелательных побочных эффектов, другие препараты не достаточно изучены и проходят испытание в эксперименте на здоровых добровольцах и пациентах с СРК.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Оптимальным считается назначение препарата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пиновериума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бромида, по 50 мг 3 раза в день как на время первичного курса лечения, так и в качестве базовой терапии (см. рис.6).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Пиновериума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бромид у 90% больных обеспечивает эффективное спазмолитическое действие, купирует боли в животе, уменьшает выраженность метеоризма. По механизму действия препарат относится к селективным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блокаторам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L1,2 -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потенциалзависимых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кальциевых каналов гладкой мускулатуры кишечника, что обеспечивает отсутствие вазодилататорного и антиаритмического эффектов, свойственных другим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блокаторам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кальциевых каналов.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К новейшим лекарственным средствам следует отнести: 1)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агонисты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к-опиатных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рецепторов; 2) антагонисты 5-гидрокситриптамина4 (5НТ4); 3) адренергические вещества </w:t>
      </w:r>
      <w:r w:rsidRPr="00AA4886">
        <w:rPr>
          <w:rFonts w:ascii="Times New Roman" w:eastAsia="Times New Roman" w:hAnsi="Times New Roman" w:cs="Times New Roman"/>
          <w:i/>
          <w:iCs/>
          <w:sz w:val="24"/>
          <w:szCs w:val="24"/>
        </w:rPr>
        <w:t>(к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2 - препараты);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4) антагонисты субстанции Р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Особая тактика требуется при купировании интенсивной абдоминальной боли. Даже при ранее установленном диагнозе СРК исключают симптомы “острого живота” по результатам осмотра, пальпации,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экспресс-исследования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крови, УЗИ и обзорному снимку брюшной полости, после чего возможно применение парентеральных спазмолитических препаратов (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гиасцинабутилбромид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платифиллина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Лечение больных с преобладающей диареей.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Одним из наиболее тяжелых симптомов СРК, неизбежно влияющем на качество жизни пациентов, является диарея, которую необходимо как можно скорее устранить. Диарея является самой частой причиной временной нетрудоспособности при СРК.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Препаратом выбора для лечения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диарейной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формы СРК признан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лоперамид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(см. рис. 6). Оценивая его эффективность, следует отметить, что уже на протяжении более 20 лет ни одно из известных симптоматических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антидиарейных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средств не выдерживает сравнения с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имодиумом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по скорости смягчения диареи и надежности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антидиарейного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действия - у 50% больных симптомы проходят после приема первой дозы препарата и у 87% - через 12 - 24 ч от начала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лечения.Лоперамид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относится к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агонистам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опиатных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рецепторов, что определяет его способность подавления быстрых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пропульсивных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сокращений кишечника, ведет к замедлению транзита каловых масс. Это сопровождается снижением пассажа жидкой части химуса, способствует повышению абсорбции жидкости и электролитов. Ряд исследователей подтверждают блокирующее действие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лоперамида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на кальциевые каналы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миоцитов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что усиливает подавление моторики. К другим, не менее важным при СРК механизмам действия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лоперамида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относится снижение восприимчивости стенки прямой кишки к растяжению, что позволяет повысить порог восприятия боли, смягчить и устранить тенезмы. Известно, что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лоперамид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повышает тонус анальных сфинктеров, что способствует улучшению контроля актов дефекации. При хронической функциональной диарее у больных с СРК начальная доза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лоперамида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для взрослых составляет 4 мг (2 капсулы). Поддерживающая доза не должна превышать максимально допустимую суточную дозу для взрослых - 16 мг (8 капсул). При этом стул должен быть не более 3 раз в день. При отсутствии стула и нормальном стуле в течение 12 ч лечение следует прекратить.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Препарат не проникает через гематоэнцефалический барьер и не обладает центральным наркотическим действием. При соблюдении указанных дозировок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лоперамидбезопасен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не вызывает побочных эффектов и потому включен в группу безрецептурных лекарственных средств. Дальнейшее совершенствование препарата касается разработки его специальных форм. Наиболее современной и удобной в применении является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лингвальная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лоперамида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действие которой наступает в несколько раз быстрее, чем при приеме традиционных капсул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имодиума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Лингвальная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лоперамида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- это маленькие, быстрорастворимые на языке таблетки, которые не нужно запивать водой и можно принять при тошноте, рвоте, нарушениях глотания, причем в любых условиях. Также хорошо зарекомендовал себя при СРК комбинированный препарат, содержащий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лоперамид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симетикон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- вещество, абсорбирующее газы, что особенно желательно при СРК.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Если у больного наблюдается незначительное увеличение частоты стула, возможно применение адсорбентов - карбоната кальция, активированного угля,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дисмектита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по 3 г в день в виде суспензии. Однако следует помнить, что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антидиарейное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действие этих препаратов наступает 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ранее, чем через 3 - 5 дней 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При сочетании болевого синдрома с диареей больным из группы “пациентов” с психопатологическими расстройствами назначение короткого курса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трициклических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антидепрессантов или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анксиолитиков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может облегчить абдоминальную боль и сопутствующую диарею благодаря антихолинерг</w:t>
      </w:r>
      <w:r>
        <w:rPr>
          <w:rFonts w:ascii="Times New Roman" w:eastAsia="Times New Roman" w:hAnsi="Times New Roman" w:cs="Times New Roman"/>
          <w:sz w:val="24"/>
          <w:szCs w:val="24"/>
        </w:rPr>
        <w:t>ическим свойствам препаратов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Лечение больных с преобладающими </w:t>
      </w:r>
      <w:proofErr w:type="spellStart"/>
      <w:r w:rsidRPr="00AA4886">
        <w:rPr>
          <w:rFonts w:ascii="Times New Roman" w:eastAsia="Times New Roman" w:hAnsi="Times New Roman" w:cs="Times New Roman"/>
          <w:b/>
          <w:bCs/>
          <w:sz w:val="24"/>
          <w:szCs w:val="24"/>
        </w:rPr>
        <w:t>запорами.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запорах, если отсутствует эффект от диетических мер, прибегают к назначению осмотических слабительных препаратов, среди которых наилучшим образом зарекомендовали себя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лактулоза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магнезиальное молочко,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макролголь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4000 по 2 пакетика 2 раза в день и др. При упорных запорах следующим шагом может быть присоединение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прокинетиков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, в первую очередь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цизаприда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в дозе 5 - 10 мг 3 - 4 раза в день. Назначения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сурфактантных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слабительных, особенно солевых средств, следует избегать, так как они могут усилить болевой синдром. При сочетании болевого синдрома с запорами применение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трициклических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антидепрессантов и 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анксиолитиков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 xml:space="preserve"> может усил</w:t>
      </w:r>
      <w:r>
        <w:rPr>
          <w:rFonts w:ascii="Times New Roman" w:eastAsia="Times New Roman" w:hAnsi="Times New Roman" w:cs="Times New Roman"/>
          <w:sz w:val="24"/>
          <w:szCs w:val="24"/>
        </w:rPr>
        <w:t>ить запоры, метеоризм и боли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>Неудовлетворительные результаты лечения вызывают необходимость использовать разнообразные дополнительные лечебные процедуры - лечебную физкультуру, физиотерапию, гипнотерапию, методы, основанные на принципе биологической обратной связи (</w:t>
      </w:r>
      <w:proofErr w:type="spellStart"/>
      <w:r w:rsidRPr="00AA4886">
        <w:rPr>
          <w:rFonts w:ascii="Times New Roman" w:eastAsia="Times New Roman" w:hAnsi="Times New Roman" w:cs="Times New Roman"/>
          <w:sz w:val="24"/>
          <w:szCs w:val="24"/>
        </w:rPr>
        <w:t>biofeedback</w:t>
      </w:r>
      <w:proofErr w:type="spellEnd"/>
      <w:r w:rsidRPr="00AA4886">
        <w:rPr>
          <w:rFonts w:ascii="Times New Roman" w:eastAsia="Times New Roman" w:hAnsi="Times New Roman" w:cs="Times New Roman"/>
          <w:sz w:val="24"/>
          <w:szCs w:val="24"/>
        </w:rPr>
        <w:t>), и групповое межличностное лечение в специальных школах и клубах для больных с СРК.</w:t>
      </w:r>
    </w:p>
    <w:p w:rsidR="0026738F" w:rsidRPr="00AA4886" w:rsidRDefault="0026738F" w:rsidP="0026738F">
      <w:pPr>
        <w:spacing w:after="0" w:line="240" w:lineRule="auto"/>
        <w:ind w:left="300" w:right="3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A4886">
        <w:rPr>
          <w:rFonts w:ascii="Times New Roman" w:eastAsia="Times New Roman" w:hAnsi="Times New Roman" w:cs="Times New Roman"/>
          <w:sz w:val="24"/>
          <w:szCs w:val="24"/>
        </w:rPr>
        <w:t>Эффективность выполнения программы определяется не столько субъективным состоянием и жалобами, сколько улучшением психосоциального состояния и качества жизни больного. Существенно, что оценку эффективности программы лечения в целом и действию отдельных лекарственных препаратов при их испытаниях, согласно Римскому консенсус</w:t>
      </w:r>
      <w:r>
        <w:rPr>
          <w:rFonts w:ascii="Times New Roman" w:eastAsia="Times New Roman" w:hAnsi="Times New Roman" w:cs="Times New Roman"/>
          <w:sz w:val="24"/>
          <w:szCs w:val="24"/>
        </w:rPr>
        <w:t>у, должен давать сам больной</w:t>
      </w:r>
      <w:r w:rsidRPr="00AA4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38F" w:rsidRPr="004F4C95" w:rsidRDefault="0026738F" w:rsidP="0026738F"/>
    <w:p w:rsidR="00D74B85" w:rsidRDefault="00D74B85"/>
    <w:sectPr w:rsidR="00D74B85" w:rsidSect="00267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2F5"/>
    <w:multiLevelType w:val="multilevel"/>
    <w:tmpl w:val="54D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B4D6B"/>
    <w:multiLevelType w:val="hybridMultilevel"/>
    <w:tmpl w:val="8FCC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60234C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E37A3"/>
    <w:multiLevelType w:val="multilevel"/>
    <w:tmpl w:val="3912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46BCA"/>
    <w:multiLevelType w:val="multilevel"/>
    <w:tmpl w:val="F448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1403F"/>
    <w:multiLevelType w:val="multilevel"/>
    <w:tmpl w:val="1B6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00A28"/>
    <w:multiLevelType w:val="multilevel"/>
    <w:tmpl w:val="9DB2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B32EB"/>
    <w:multiLevelType w:val="multilevel"/>
    <w:tmpl w:val="417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F7EE8"/>
    <w:multiLevelType w:val="multilevel"/>
    <w:tmpl w:val="CF5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229AD"/>
    <w:multiLevelType w:val="multilevel"/>
    <w:tmpl w:val="3B5A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E4B1E"/>
    <w:multiLevelType w:val="multilevel"/>
    <w:tmpl w:val="F646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34494"/>
    <w:multiLevelType w:val="multilevel"/>
    <w:tmpl w:val="2312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C503B7"/>
    <w:multiLevelType w:val="hybridMultilevel"/>
    <w:tmpl w:val="026C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E2EC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6"/>
    <w:lvlOverride w:ilvl="0">
      <w:startOverride w:val="1"/>
    </w:lvlOverride>
  </w:num>
  <w:num w:numId="12">
    <w:abstractNumId w:val="4"/>
  </w:num>
  <w:num w:numId="13">
    <w:abstractNumId w:val="13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738F"/>
    <w:rsid w:val="0026738F"/>
    <w:rsid w:val="002D3BD2"/>
    <w:rsid w:val="006008B3"/>
    <w:rsid w:val="00694405"/>
    <w:rsid w:val="00D33CBF"/>
    <w:rsid w:val="00D74B85"/>
    <w:rsid w:val="00DE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38F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26738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26738F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26738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267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2673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673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38F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600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plaintest.com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7415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Айжамал</dc:creator>
  <cp:keywords/>
  <dc:description/>
  <cp:lastModifiedBy>Айжамал</cp:lastModifiedBy>
  <cp:revision>3</cp:revision>
  <dcterms:created xsi:type="dcterms:W3CDTF">2022-02-02T04:36:00Z</dcterms:created>
  <dcterms:modified xsi:type="dcterms:W3CDTF">2022-02-14T15:23:00Z</dcterms:modified>
</cp:coreProperties>
</file>