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5C" w:rsidRPr="00A35D9C" w:rsidRDefault="0075525C" w:rsidP="007C076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C076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75525C" w:rsidRPr="00A35D9C" w:rsidRDefault="0075525C" w:rsidP="007C076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75525C" w:rsidRPr="00A35D9C" w:rsidRDefault="0075525C" w:rsidP="007C076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A35D9C" w:rsidRDefault="0075525C" w:rsidP="0075525C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 w:rsidRPr="00A53655">
        <w:rPr>
          <w:rFonts w:ascii="Times New Roman" w:hAnsi="Times New Roman"/>
          <w:sz w:val="24"/>
          <w:szCs w:val="24"/>
        </w:rPr>
        <w:t xml:space="preserve">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3635A4" w:rsidRDefault="0075525C" w:rsidP="0075525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35D9C">
        <w:rPr>
          <w:rFonts w:ascii="Times New Roman" w:hAnsi="Times New Roman"/>
          <w:bCs/>
          <w:iCs/>
          <w:sz w:val="28"/>
          <w:szCs w:val="28"/>
        </w:rPr>
        <w:t xml:space="preserve">на заседании кафедры_______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EB30DE" w:rsidP="0075525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Default="0075525C" w:rsidP="0075525C">
      <w:pPr>
        <w:spacing w:line="240" w:lineRule="auto"/>
        <w:ind w:firstLine="70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5525C" w:rsidRPr="00D23844" w:rsidRDefault="0075525C" w:rsidP="0075525C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3D3073">
        <w:rPr>
          <w:rFonts w:ascii="Times New Roman" w:hAnsi="Times New Roman" w:cs="Times New Roman"/>
          <w:sz w:val="28"/>
          <w:szCs w:val="28"/>
        </w:rPr>
        <w:t xml:space="preserve"> № 11,12</w:t>
      </w:r>
    </w:p>
    <w:p w:rsidR="005A1B4A" w:rsidRPr="005A1B4A" w:rsidRDefault="003D3073" w:rsidP="003D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Тема №11</w:t>
      </w:r>
      <w:r w:rsidR="0075525C" w:rsidRPr="00065A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5A1B4A" w:rsidRPr="005A1B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ечение и профилактика </w:t>
      </w:r>
    </w:p>
    <w:p w:rsidR="0075525C" w:rsidRDefault="005A1B4A" w:rsidP="005A1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B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хронического гломерулонефрита</w:t>
      </w:r>
      <w:r w:rsidR="0075525C" w:rsidRPr="00065A6F">
        <w:rPr>
          <w:rFonts w:ascii="Times New Roman" w:hAnsi="Times New Roman"/>
          <w:b/>
          <w:sz w:val="28"/>
          <w:szCs w:val="28"/>
        </w:rPr>
        <w:t>.</w:t>
      </w:r>
    </w:p>
    <w:p w:rsidR="00EB30DE" w:rsidRPr="00065A6F" w:rsidRDefault="003D3073" w:rsidP="005A1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>Тема №12</w:t>
      </w:r>
      <w:r w:rsidR="00EB30DE">
        <w:rPr>
          <w:rFonts w:ascii="Times New Roman" w:hAnsi="Times New Roman"/>
          <w:b/>
          <w:sz w:val="28"/>
          <w:szCs w:val="28"/>
        </w:rPr>
        <w:t xml:space="preserve">: Ведение больных с хроническим </w:t>
      </w:r>
      <w:proofErr w:type="spellStart"/>
      <w:r w:rsidR="00EB30DE">
        <w:rPr>
          <w:rFonts w:ascii="Times New Roman" w:hAnsi="Times New Roman"/>
          <w:b/>
          <w:sz w:val="28"/>
          <w:szCs w:val="28"/>
        </w:rPr>
        <w:t>гломерулонефритом</w:t>
      </w:r>
      <w:proofErr w:type="spellEnd"/>
      <w:r w:rsidR="00EB30DE">
        <w:rPr>
          <w:rFonts w:ascii="Times New Roman" w:hAnsi="Times New Roman"/>
          <w:b/>
          <w:sz w:val="28"/>
          <w:szCs w:val="28"/>
        </w:rPr>
        <w:t>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( 560002</w:t>
      </w:r>
      <w:proofErr w:type="gramEnd"/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D72" w:rsidRDefault="00310D72" w:rsidP="0075525C">
      <w:pPr>
        <w:rPr>
          <w:rFonts w:ascii="Times New Roman" w:hAnsi="Times New Roman"/>
          <w:b/>
          <w:bCs/>
          <w:sz w:val="28"/>
          <w:szCs w:val="28"/>
        </w:rPr>
      </w:pPr>
    </w:p>
    <w:p w:rsidR="00FC1539" w:rsidRPr="00A53655" w:rsidRDefault="00FC1539" w:rsidP="00FC1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Составители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зав. каф.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Садыкова А.А., преподавтель Исмаилова Ф.У.</w:t>
      </w:r>
    </w:p>
    <w:p w:rsidR="00FC1539" w:rsidRPr="00A53655" w:rsidRDefault="00FC1539" w:rsidP="00FC15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3655">
        <w:rPr>
          <w:rFonts w:ascii="Times New Roman" w:hAnsi="Times New Roman" w:cs="Times New Roman"/>
          <w:sz w:val="24"/>
          <w:szCs w:val="24"/>
          <w:lang w:val="ky-KG"/>
        </w:rPr>
        <w:t xml:space="preserve">Ош </w:t>
      </w:r>
      <w:r w:rsidRPr="00A5365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3D3073" w:rsidRDefault="003D3073" w:rsidP="00FC1539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C1539" w:rsidRPr="00A53655" w:rsidRDefault="00FC1539" w:rsidP="00FC1539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занятия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№1</w:t>
      </w:r>
      <w:r w:rsidR="003D3073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C1539" w:rsidRPr="00FC1539" w:rsidRDefault="00FC1539" w:rsidP="00FC153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761E">
        <w:rPr>
          <w:rFonts w:ascii="Times New Roman" w:hAnsi="Times New Roman"/>
          <w:sz w:val="24"/>
          <w:szCs w:val="24"/>
        </w:rPr>
        <w:t>«</w:t>
      </w:r>
      <w:r w:rsidR="00520B33">
        <w:rPr>
          <w:rFonts w:ascii="Times New Roman" w:hAnsi="Times New Roman"/>
          <w:b/>
          <w:sz w:val="24"/>
          <w:szCs w:val="24"/>
        </w:rPr>
        <w:t>Л</w:t>
      </w:r>
      <w:r w:rsidR="0062662F" w:rsidRPr="0062662F">
        <w:rPr>
          <w:rFonts w:ascii="Times New Roman" w:hAnsi="Times New Roman"/>
          <w:b/>
          <w:sz w:val="24"/>
          <w:szCs w:val="24"/>
        </w:rPr>
        <w:t>ечение и профилактика хронического гломерулонефрита</w:t>
      </w:r>
      <w:r w:rsidR="0086761E"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(5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0мин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  <w:r w:rsidR="00D834F8"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FC1539">
        <w:rPr>
          <w:rFonts w:ascii="Times New Roman" w:hAnsi="Times New Roman"/>
          <w:b/>
          <w:sz w:val="24"/>
          <w:szCs w:val="24"/>
        </w:rPr>
        <w:t>Тема №</w:t>
      </w:r>
      <w:r w:rsidR="003D3073">
        <w:rPr>
          <w:rFonts w:ascii="Times New Roman" w:hAnsi="Times New Roman"/>
          <w:b/>
          <w:sz w:val="24"/>
          <w:szCs w:val="24"/>
        </w:rPr>
        <w:t>1</w:t>
      </w:r>
      <w:r w:rsidRPr="00FC1539">
        <w:rPr>
          <w:rFonts w:ascii="Times New Roman" w:hAnsi="Times New Roman"/>
          <w:b/>
          <w:sz w:val="24"/>
          <w:szCs w:val="24"/>
        </w:rPr>
        <w:t>2: Ведение</w:t>
      </w:r>
      <w:r>
        <w:rPr>
          <w:rFonts w:ascii="Times New Roman" w:hAnsi="Times New Roman"/>
          <w:b/>
          <w:sz w:val="24"/>
          <w:szCs w:val="24"/>
        </w:rPr>
        <w:t xml:space="preserve"> больных с </w:t>
      </w:r>
      <w:r w:rsidR="00F41308">
        <w:rPr>
          <w:rFonts w:ascii="Times New Roman" w:hAnsi="Times New Roman"/>
          <w:b/>
          <w:sz w:val="24"/>
          <w:szCs w:val="24"/>
        </w:rPr>
        <w:t xml:space="preserve">хроническим </w:t>
      </w:r>
      <w:proofErr w:type="spellStart"/>
      <w:r w:rsidR="00F41308">
        <w:rPr>
          <w:rFonts w:ascii="Times New Roman" w:hAnsi="Times New Roman"/>
          <w:b/>
          <w:sz w:val="24"/>
          <w:szCs w:val="24"/>
        </w:rPr>
        <w:t>гломерулонефритом</w:t>
      </w:r>
      <w:proofErr w:type="spellEnd"/>
      <w:r w:rsidRPr="00FC1539">
        <w:rPr>
          <w:rFonts w:ascii="Times New Roman" w:hAnsi="Times New Roman"/>
          <w:b/>
          <w:sz w:val="24"/>
          <w:szCs w:val="24"/>
        </w:rPr>
        <w:t>. (50мин)</w:t>
      </w:r>
    </w:p>
    <w:p w:rsidR="00FC1539" w:rsidRPr="00FC1539" w:rsidRDefault="00FC1539" w:rsidP="00FC153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591498" w:rsidRDefault="00FC1539" w:rsidP="00FC153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FC1539">
        <w:rPr>
          <w:rFonts w:ascii="Times New Roman" w:hAnsi="Times New Roman"/>
          <w:b/>
          <w:sz w:val="24"/>
          <w:szCs w:val="24"/>
          <w:lang w:val="ky-KG"/>
        </w:rPr>
        <w:t>План занятия №1</w:t>
      </w:r>
      <w:r w:rsidR="003D3073">
        <w:rPr>
          <w:rFonts w:ascii="Times New Roman" w:hAnsi="Times New Roman"/>
          <w:b/>
          <w:sz w:val="24"/>
          <w:szCs w:val="24"/>
          <w:lang w:val="ky-KG"/>
        </w:rPr>
        <w:t>1</w:t>
      </w:r>
      <w:r w:rsidRPr="00FC1539"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62662F" w:rsidRPr="0062662F" w:rsidRDefault="0062662F" w:rsidP="0062662F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2662F">
        <w:rPr>
          <w:rFonts w:ascii="Times New Roman" w:hAnsi="Times New Roman"/>
          <w:sz w:val="24"/>
          <w:szCs w:val="24"/>
          <w:lang w:val="ru-RU" w:eastAsia="ru-RU"/>
        </w:rPr>
        <w:t xml:space="preserve">Принципы лечения отдельных вариантов </w:t>
      </w:r>
      <w:r w:rsidR="00427B1B">
        <w:rPr>
          <w:rFonts w:ascii="Times New Roman" w:hAnsi="Times New Roman"/>
          <w:sz w:val="24"/>
          <w:szCs w:val="24"/>
          <w:lang w:val="ru-RU" w:eastAsia="ru-RU"/>
        </w:rPr>
        <w:t xml:space="preserve">хр. </w:t>
      </w:r>
      <w:r w:rsidRPr="0062662F">
        <w:rPr>
          <w:rFonts w:ascii="Times New Roman" w:hAnsi="Times New Roman"/>
          <w:sz w:val="24"/>
          <w:szCs w:val="24"/>
          <w:lang w:val="ru-RU" w:eastAsia="ru-RU"/>
        </w:rPr>
        <w:t>гломерулонефрита.</w:t>
      </w:r>
    </w:p>
    <w:p w:rsidR="0062662F" w:rsidRDefault="00686F68" w:rsidP="0062662F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Госпитализация </w:t>
      </w:r>
      <w:r w:rsidR="0062662F" w:rsidRPr="00686F68">
        <w:rPr>
          <w:rFonts w:ascii="Times New Roman" w:hAnsi="Times New Roman"/>
          <w:sz w:val="24"/>
          <w:szCs w:val="24"/>
          <w:lang w:val="ru-RU" w:eastAsia="ru-RU"/>
        </w:rPr>
        <w:t xml:space="preserve">больных с хроническими </w:t>
      </w:r>
      <w:proofErr w:type="spellStart"/>
      <w:r w:rsidR="0062662F" w:rsidRPr="00686F68">
        <w:rPr>
          <w:rFonts w:ascii="Times New Roman" w:hAnsi="Times New Roman"/>
          <w:sz w:val="24"/>
          <w:szCs w:val="24"/>
          <w:lang w:val="ru-RU" w:eastAsia="ru-RU"/>
        </w:rPr>
        <w:t>гломерулонефритами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686F68" w:rsidRDefault="00686F68" w:rsidP="0062662F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Осложнения ХГН.</w:t>
      </w:r>
    </w:p>
    <w:p w:rsidR="00686F68" w:rsidRPr="00686F68" w:rsidRDefault="00686F68" w:rsidP="0062662F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Прогноз и профилактика.</w:t>
      </w:r>
    </w:p>
    <w:p w:rsidR="00591498" w:rsidRDefault="00591498" w:rsidP="0059149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 №</w:t>
      </w:r>
      <w:r w:rsidR="003D3073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591498" w:rsidRPr="00FA2CED" w:rsidRDefault="00591498" w:rsidP="00591498">
      <w:pPr>
        <w:pStyle w:val="a5"/>
        <w:numPr>
          <w:ilvl w:val="1"/>
          <w:numId w:val="4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тактикой ведения</w:t>
      </w:r>
      <w:r w:rsidR="00427B1B">
        <w:rPr>
          <w:rFonts w:ascii="Times New Roman" w:hAnsi="Times New Roman"/>
          <w:kern w:val="3"/>
          <w:sz w:val="24"/>
          <w:szCs w:val="24"/>
          <w:lang w:val="ky-KG"/>
        </w:rPr>
        <w:t xml:space="preserve"> и лечения</w:t>
      </w:r>
      <w:r>
        <w:rPr>
          <w:rFonts w:ascii="Times New Roman" w:hAnsi="Times New Roman"/>
          <w:kern w:val="3"/>
          <w:sz w:val="24"/>
          <w:szCs w:val="24"/>
          <w:lang w:val="ky-KG"/>
        </w:rPr>
        <w:t xml:space="preserve"> больных с хроническим гломерулонефритом в отделении нефрологии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591498" w:rsidRPr="00FA2CED" w:rsidRDefault="00591498" w:rsidP="00591498">
      <w:pPr>
        <w:pStyle w:val="a5"/>
        <w:numPr>
          <w:ilvl w:val="1"/>
          <w:numId w:val="4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</w:t>
      </w:r>
      <w:r>
        <w:rPr>
          <w:rFonts w:ascii="Times New Roman" w:hAnsi="Times New Roman"/>
          <w:kern w:val="3"/>
          <w:sz w:val="24"/>
          <w:szCs w:val="24"/>
          <w:lang w:val="ky-KG"/>
        </w:rPr>
        <w:t>ов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 xml:space="preserve"> по чек-листу;</w:t>
      </w:r>
    </w:p>
    <w:p w:rsidR="00591498" w:rsidRPr="005E2AB9" w:rsidRDefault="00591498" w:rsidP="00591498">
      <w:pPr>
        <w:pStyle w:val="a5"/>
        <w:numPr>
          <w:ilvl w:val="1"/>
          <w:numId w:val="4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591498" w:rsidRPr="00FC1F0B" w:rsidRDefault="00591498" w:rsidP="00591498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591498" w:rsidRPr="00FC1F0B" w:rsidRDefault="00591498" w:rsidP="0059149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591498" w:rsidRPr="00FC1F0B" w:rsidRDefault="00591498" w:rsidP="0059149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со стандартами оказания медицинской помощи в конкретных клинических ситуациях.</w:t>
      </w:r>
    </w:p>
    <w:p w:rsidR="00591498" w:rsidRPr="00C11EC4" w:rsidRDefault="00591498" w:rsidP="0059149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591498" w:rsidRPr="00144296" w:rsidRDefault="00591498" w:rsidP="00591498">
      <w:pPr>
        <w:spacing w:after="0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D834F8" w:rsidRPr="006042E6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005BED" w:rsidRPr="00005BED" w:rsidRDefault="00005BED" w:rsidP="00005BED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схему лечения ХГН</w:t>
      </w:r>
      <w:r w:rsidR="00427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BED" w:rsidRPr="00005BED" w:rsidRDefault="00005BED" w:rsidP="00005BED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осложнения ХГН.</w:t>
      </w:r>
    </w:p>
    <w:p w:rsidR="00005BED" w:rsidRPr="00005BED" w:rsidRDefault="00005BED" w:rsidP="00005BED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профилактические мероприятия, проводимые при ХГН.</w:t>
      </w:r>
    </w:p>
    <w:p w:rsidR="00894B7D" w:rsidRDefault="00005BED" w:rsidP="00D834F8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тактику лечения и расскажите об осложнениях НС.</w:t>
      </w:r>
    </w:p>
    <w:p w:rsidR="00427B1B" w:rsidRPr="003635A4" w:rsidRDefault="00427B1B" w:rsidP="00D834F8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прогноз ХГН.</w:t>
      </w:r>
    </w:p>
    <w:p w:rsidR="0086761E" w:rsidRPr="003635A4" w:rsidRDefault="00D834F8" w:rsidP="00B90793">
      <w:pPr>
        <w:pStyle w:val="aa"/>
        <w:numPr>
          <w:ilvl w:val="0"/>
          <w:numId w:val="18"/>
        </w:numPr>
        <w:shd w:val="clear" w:color="auto" w:fill="FFFFFF"/>
        <w:spacing w:before="100" w:beforeAutospacing="1" w:afterAutospacing="1"/>
        <w:textAlignment w:val="baseline"/>
        <w:rPr>
          <w:color w:val="000000"/>
        </w:rPr>
      </w:pPr>
      <w:r w:rsidRPr="006042E6">
        <w:rPr>
          <w:b/>
          <w:lang w:val="ky-KG"/>
        </w:rPr>
        <w:t xml:space="preserve">Цель </w:t>
      </w:r>
      <w:r w:rsidR="0060438E">
        <w:rPr>
          <w:b/>
          <w:lang w:val="ky-KG"/>
        </w:rPr>
        <w:t xml:space="preserve">практического </w:t>
      </w:r>
      <w:r w:rsidRPr="006042E6">
        <w:rPr>
          <w:b/>
          <w:lang w:val="ky-KG"/>
        </w:rPr>
        <w:t xml:space="preserve">занятия: </w:t>
      </w:r>
      <w:r w:rsidR="009379E9">
        <w:rPr>
          <w:color w:val="000000"/>
          <w:lang w:val="ky-KG"/>
        </w:rPr>
        <w:t>Уметь</w:t>
      </w:r>
      <w:r w:rsidR="00D61A48" w:rsidRPr="00D61A48">
        <w:rPr>
          <w:color w:val="000000"/>
        </w:rPr>
        <w:t xml:space="preserve"> распознавать различные кли</w:t>
      </w:r>
      <w:r w:rsidR="009379E9">
        <w:rPr>
          <w:color w:val="000000"/>
        </w:rPr>
        <w:t>нические варианты ХГН. Уметь</w:t>
      </w:r>
      <w:r w:rsidR="00D61A48" w:rsidRPr="00D61A48">
        <w:rPr>
          <w:color w:val="000000"/>
        </w:rPr>
        <w:t xml:space="preserve"> составлять план обследования больных с ХГН и проводить дифференциальный диагноз ХГН с ОГН и хроническим пиелонефритом. Научиться составлять план лечения больных с ХГН.</w:t>
      </w: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69579A" w:rsidRPr="00C664D0" w:rsidRDefault="00B90793" w:rsidP="00B90793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B9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4992" w:type="dxa"/>
        <w:tblLook w:val="01E0" w:firstRow="1" w:lastRow="1" w:firstColumn="1" w:lastColumn="1" w:noHBand="0" w:noVBand="0"/>
      </w:tblPr>
      <w:tblGrid>
        <w:gridCol w:w="4361"/>
        <w:gridCol w:w="10631"/>
      </w:tblGrid>
      <w:tr w:rsidR="0069579A" w:rsidRPr="0069579A" w:rsidTr="007C0761">
        <w:trPr>
          <w:trHeight w:val="2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7C07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A73FB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A73FB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A73FB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7C07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A73FB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7C07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A73FB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A73FB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A73FB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A73FB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A73FB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7275DB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579A"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69579A" w:rsidRPr="0069579A" w:rsidTr="007C0761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920E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920E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9579A" w:rsidRPr="0069579A" w:rsidTr="007C0761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69579A" w:rsidRDefault="0086761E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984C21" w:rsidRPr="0069579A" w:rsidRDefault="00984C21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21" w:rsidRPr="0005442E" w:rsidRDefault="00D61A48" w:rsidP="00A73FB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</w:t>
            </w:r>
          </w:p>
          <w:p w:rsidR="00984C21" w:rsidRPr="0005442E" w:rsidRDefault="00984C21" w:rsidP="00A73FB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9579A" w:rsidRPr="0069579A" w:rsidTr="007C0761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9579A" w:rsidRPr="0069579A" w:rsidRDefault="0086761E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A73F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D61A48">
              <w:rPr>
                <w:rFonts w:ascii="Times New Roman" w:hAnsi="Times New Roman" w:cs="Times New Roman"/>
                <w:sz w:val="24"/>
                <w:szCs w:val="24"/>
              </w:rPr>
              <w:t>с заболеваниями  мочевыделительной системы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9A" w:rsidRPr="0069579A" w:rsidRDefault="0069579A" w:rsidP="00A73F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</w:t>
            </w:r>
            <w:r w:rsidR="00D61A48">
              <w:rPr>
                <w:rFonts w:ascii="Times New Roman" w:hAnsi="Times New Roman" w:cs="Times New Roman"/>
                <w:sz w:val="24"/>
                <w:szCs w:val="24"/>
              </w:rPr>
              <w:t>вания пациентов с заболеваниями почек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9A" w:rsidRPr="0069579A" w:rsidTr="007C0761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Default="0069579A" w:rsidP="0092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9579A" w:rsidRPr="0069579A" w:rsidRDefault="0069579A" w:rsidP="00920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3B" w:rsidRDefault="00D61A48" w:rsidP="00A73F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Антибиотики, противовирусные средства.</w:t>
            </w:r>
          </w:p>
          <w:p w:rsidR="00E3393B" w:rsidRDefault="00E3393B" w:rsidP="00A73F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E17A5E" w:rsidRPr="00E3393B" w:rsidRDefault="0069579A" w:rsidP="00A73FB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D61A48" w:rsidRPr="00D61A48" w:rsidRDefault="00BE6AE9" w:rsidP="00D61A4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Противоотечные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</w:tbl>
    <w:p w:rsidR="0069579A" w:rsidRPr="0069579A" w:rsidRDefault="0069579A" w:rsidP="0005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9579A" w:rsidRPr="0060420B" w:rsidRDefault="0069579A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D61A48">
        <w:rPr>
          <w:rFonts w:ascii="Times New Roman" w:hAnsi="Times New Roman"/>
          <w:sz w:val="24"/>
          <w:szCs w:val="24"/>
          <w:lang w:val="ru-RU"/>
        </w:rPr>
        <w:t>1. Хронические пиелонефриты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Default="0069579A" w:rsidP="00302A34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D61A48">
        <w:rPr>
          <w:rFonts w:ascii="Times New Roman" w:hAnsi="Times New Roman"/>
          <w:sz w:val="24"/>
          <w:szCs w:val="24"/>
          <w:lang w:val="ru-RU"/>
        </w:rPr>
        <w:t>ХПН</w:t>
      </w:r>
    </w:p>
    <w:p w:rsidR="009651D5" w:rsidRPr="00FC1F0B" w:rsidRDefault="009651D5" w:rsidP="0005442E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7275DB" w:rsidRPr="0069579A" w:rsidRDefault="007275DB" w:rsidP="007275DB">
      <w:pPr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7275DB" w:rsidRPr="00AD7F0A" w:rsidRDefault="007275DB" w:rsidP="007275DB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</w:pPr>
      <w:r w:rsidRPr="00AD7F0A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Обнаружив клинические проявления ХГН, определить форму и фазу заболевания.</w:t>
      </w:r>
    </w:p>
    <w:p w:rsidR="007275DB" w:rsidRPr="00AD7F0A" w:rsidRDefault="007275DB" w:rsidP="007275DB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</w:pPr>
      <w:r w:rsidRPr="00AD7F0A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Провести дифференциальную диагностику ОГН и ХГН.</w:t>
      </w:r>
    </w:p>
    <w:p w:rsidR="007275DB" w:rsidRPr="00AD7F0A" w:rsidRDefault="007275DB" w:rsidP="007275DB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</w:pPr>
      <w:r w:rsidRPr="00AD7F0A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Составить план обследования больного с ХГН.</w:t>
      </w:r>
    </w:p>
    <w:p w:rsidR="007275DB" w:rsidRDefault="007275DB" w:rsidP="007275DB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</w:pPr>
      <w:r w:rsidRPr="00AD7F0A"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Назначить лечение в зависимости от клинико-морфологической формы ХГН.</w:t>
      </w:r>
    </w:p>
    <w:p w:rsidR="00C7263E" w:rsidRDefault="00C7263E" w:rsidP="007275DB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  <w:t>Определять прогноз при ХГН.</w:t>
      </w:r>
    </w:p>
    <w:p w:rsidR="007275DB" w:rsidRPr="00FC15EC" w:rsidRDefault="007275DB" w:rsidP="007275DB">
      <w:pPr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 CYR" w:eastAsia="Times New Roman" w:hAnsi="Times New Roman CYR" w:cs="Times New Roman CYR"/>
          <w:color w:val="000000" w:themeColor="text1"/>
          <w:sz w:val="23"/>
          <w:szCs w:val="23"/>
        </w:rPr>
      </w:pPr>
    </w:p>
    <w:p w:rsidR="007275DB" w:rsidRPr="0069579A" w:rsidRDefault="007275DB" w:rsidP="007275DB">
      <w:pPr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73FB9">
        <w:rPr>
          <w:rFonts w:ascii="Times New Roman" w:hAnsi="Times New Roman" w:cs="Times New Roman"/>
          <w:b/>
          <w:i/>
          <w:sz w:val="24"/>
          <w:szCs w:val="24"/>
        </w:rPr>
        <w:t>После</w:t>
      </w:r>
      <w:r w:rsidR="00FC68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>изучения т</w:t>
      </w:r>
      <w:r w:rsidR="00302A34">
        <w:rPr>
          <w:rFonts w:ascii="Times New Roman" w:hAnsi="Times New Roman" w:cs="Times New Roman"/>
          <w:b/>
          <w:i/>
          <w:sz w:val="24"/>
          <w:szCs w:val="24"/>
        </w:rPr>
        <w:t>емы занятия студент должен уметь объяснить следующие пункты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C684A" w:rsidRDefault="00FC684A" w:rsidP="007275DB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лечения ХГН.</w:t>
      </w:r>
    </w:p>
    <w:p w:rsidR="007275DB" w:rsidRPr="00FC15EC" w:rsidRDefault="007275DB" w:rsidP="007275DB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дифференцированной терапии различных клинико-морфологических форм ХГН.</w:t>
      </w:r>
    </w:p>
    <w:p w:rsidR="007275DB" w:rsidRDefault="007275DB" w:rsidP="00D834F8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="00FC6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 экспертиза, госпитализация</w:t>
      </w:r>
      <w:r w:rsidRPr="00FC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с ХГН.</w:t>
      </w:r>
    </w:p>
    <w:p w:rsidR="00FC684A" w:rsidRDefault="003A3C89" w:rsidP="00D834F8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и профилактику ХГН.</w:t>
      </w:r>
    </w:p>
    <w:p w:rsidR="00302A34" w:rsidRDefault="00302A34" w:rsidP="00302A34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02A34" w:rsidRPr="00915F13" w:rsidRDefault="00302A34" w:rsidP="00302A34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915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02A34" w:rsidRPr="00915F13" w:rsidRDefault="00302A34" w:rsidP="00302A34">
      <w:pPr>
        <w:widowControl w:val="0"/>
        <w:numPr>
          <w:ilvl w:val="0"/>
          <w:numId w:val="37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изикального</w:t>
      </w:r>
      <w:proofErr w:type="spellEnd"/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обследования больного;</w:t>
      </w:r>
    </w:p>
    <w:p w:rsidR="00302A34" w:rsidRPr="00F97EB6" w:rsidRDefault="00F97EB6" w:rsidP="00302A34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составления плана соответствующего лечения.</w:t>
      </w:r>
    </w:p>
    <w:p w:rsidR="00F97EB6" w:rsidRPr="00F97EB6" w:rsidRDefault="00F97EB6" w:rsidP="00302A34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назначения лекарственных препаратов.</w:t>
      </w:r>
    </w:p>
    <w:p w:rsidR="00F97EB6" w:rsidRPr="00990A38" w:rsidRDefault="00F97EB6" w:rsidP="00302A34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Выявления осложнений при ХГН.</w:t>
      </w:r>
    </w:p>
    <w:p w:rsidR="00990A38" w:rsidRPr="00915F13" w:rsidRDefault="00990A38" w:rsidP="00302A34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Оказания неотложной помощи при жизнеугрожающих состояниях.</w:t>
      </w:r>
    </w:p>
    <w:p w:rsidR="007275DB" w:rsidRDefault="007275DB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3396"/>
        <w:gridCol w:w="2835"/>
        <w:gridCol w:w="2268"/>
        <w:gridCol w:w="6833"/>
      </w:tblGrid>
      <w:tr w:rsidR="0060438E" w:rsidRPr="00465706" w:rsidTr="007275DB">
        <w:trPr>
          <w:trHeight w:val="674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C111F7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3635A4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и формулировка </w:t>
            </w:r>
            <w:r w:rsidR="0060438E" w:rsidRPr="00465706">
              <w:rPr>
                <w:rFonts w:ascii="Times New Roman" w:hAnsi="Times New Roman"/>
                <w:b/>
              </w:rPr>
              <w:t>компетенций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3635A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3635A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3635A4">
            <w:pPr>
              <w:widowControl w:val="0"/>
              <w:ind w:right="149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 xml:space="preserve">Результаты обучения </w:t>
            </w:r>
            <w:r w:rsidR="003635A4">
              <w:rPr>
                <w:rFonts w:ascii="Times New Roman" w:hAnsi="Times New Roman"/>
                <w:b/>
              </w:rPr>
              <w:t xml:space="preserve"> </w:t>
            </w:r>
            <w:r w:rsidRPr="00465706">
              <w:rPr>
                <w:rFonts w:ascii="Times New Roman" w:hAnsi="Times New Roman"/>
                <w:b/>
              </w:rPr>
              <w:t>(темы)</w:t>
            </w:r>
          </w:p>
        </w:tc>
      </w:tr>
      <w:tr w:rsidR="00F96762" w:rsidRPr="00465706" w:rsidTr="001D41D1">
        <w:trPr>
          <w:trHeight w:val="7262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762" w:rsidRPr="00465706" w:rsidRDefault="00F96762" w:rsidP="00F96762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lastRenderedPageBreak/>
              <w:t>1.</w:t>
            </w:r>
          </w:p>
        </w:tc>
        <w:tc>
          <w:tcPr>
            <w:tcW w:w="3396" w:type="dxa"/>
            <w:shd w:val="clear" w:color="auto" w:fill="auto"/>
            <w:hideMark/>
          </w:tcPr>
          <w:p w:rsidR="00F96762" w:rsidRDefault="00F96762" w:rsidP="00F967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17C1">
              <w:rPr>
                <w:rFonts w:ascii="Times New Roman" w:hAnsi="Times New Roman"/>
                <w:b/>
                <w:sz w:val="24"/>
                <w:szCs w:val="24"/>
              </w:rPr>
              <w:t>ПК13</w:t>
            </w:r>
            <w:r w:rsidRPr="00F517C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517C1">
              <w:rPr>
                <w:rFonts w:ascii="Times New Roman" w:hAnsi="Times New Roman"/>
                <w:sz w:val="24"/>
                <w:szCs w:val="24"/>
              </w:rPr>
              <w:t xml:space="preserve">способен выявлять у пациентов основные симптомы и синдромы заболеваний, использовать алгоритм постановки диагноза (основного, </w:t>
            </w:r>
            <w:proofErr w:type="spellStart"/>
            <w:r w:rsidRPr="00F517C1">
              <w:rPr>
                <w:rFonts w:ascii="Times New Roman" w:hAnsi="Times New Roman"/>
                <w:sz w:val="24"/>
                <w:szCs w:val="24"/>
              </w:rPr>
              <w:t>сопуствующего</w:t>
            </w:r>
            <w:proofErr w:type="spellEnd"/>
            <w:r w:rsidRPr="00F517C1">
              <w:rPr>
                <w:rFonts w:ascii="Times New Roman" w:hAnsi="Times New Roman"/>
                <w:sz w:val="24"/>
                <w:szCs w:val="24"/>
              </w:rPr>
              <w:t>, осложнений) с учетом МКБ-10, выполнять основные диагностические мероприятия по выявлению неотложных синдромов, угрожающих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96762" w:rsidRDefault="00F96762" w:rsidP="00F96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ПК14</w:t>
            </w:r>
            <w:r w:rsidRPr="00F517C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F517C1">
              <w:rPr>
                <w:rFonts w:ascii="Times New Roman" w:hAnsi="Times New Roman"/>
                <w:sz w:val="24"/>
                <w:szCs w:val="24"/>
              </w:rPr>
              <w:t xml:space="preserve">способен анализировать и интерпретировать результаты современных диагностических технологий у детей и </w:t>
            </w:r>
            <w:r>
              <w:rPr>
                <w:rFonts w:ascii="Times New Roman" w:hAnsi="Times New Roman"/>
                <w:sz w:val="24"/>
                <w:szCs w:val="24"/>
              </w:rPr>
              <w:t>подростков для успешной лечебно-</w:t>
            </w:r>
            <w:r w:rsidRPr="00F517C1">
              <w:rPr>
                <w:rFonts w:ascii="Times New Roman" w:hAnsi="Times New Roman"/>
                <w:sz w:val="24"/>
                <w:szCs w:val="24"/>
              </w:rPr>
              <w:t>профилактической деятельности</w:t>
            </w:r>
          </w:p>
          <w:p w:rsidR="00F96762" w:rsidRPr="00F96762" w:rsidRDefault="00F96762" w:rsidP="00F967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96762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ПК 16</w:t>
            </w:r>
            <w:r w:rsidRPr="00F9676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-</w:t>
            </w:r>
            <w:r w:rsidRPr="00F9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676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F9676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Способен назначать больным детям и подросткам адекватное лечение в соотвествие с диагнозом.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762" w:rsidRPr="00F96762" w:rsidRDefault="00F96762" w:rsidP="00F96762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67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 5 </w:t>
            </w:r>
            <w:r w:rsidRPr="00F96762">
              <w:rPr>
                <w:rFonts w:ascii="Times New Roman" w:hAnsi="Times New Roman"/>
                <w:color w:val="000000"/>
                <w:sz w:val="24"/>
                <w:szCs w:val="24"/>
              </w:rPr>
              <w:t>– Владеет алгоритмом постановки предварительного, клинического и заключительного диагнозов и методами проведения судебно-медицинской экспертизы</w:t>
            </w:r>
            <w:r w:rsidRPr="00F967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F96762" w:rsidRPr="00F96762" w:rsidRDefault="00F96762" w:rsidP="00F96762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96762" w:rsidRPr="00F96762" w:rsidRDefault="00F96762" w:rsidP="00F96762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7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 6 – </w:t>
            </w:r>
            <w:r w:rsidRPr="00F967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Умеет выполнять лечебные мероприятия наиболее часто встречающихся заболеваний и оказывать первичную </w:t>
            </w:r>
            <w:proofErr w:type="spellStart"/>
            <w:r w:rsidRPr="00F96762">
              <w:rPr>
                <w:rFonts w:ascii="Times New Roman" w:hAnsi="Times New Roman"/>
                <w:color w:val="000000"/>
                <w:sz w:val="24"/>
                <w:szCs w:val="24"/>
              </w:rPr>
              <w:t>медицнскую</w:t>
            </w:r>
            <w:proofErr w:type="spellEnd"/>
            <w:r w:rsidRPr="00F967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помощь при неотложных состояниях у детей и подростков.</w:t>
            </w:r>
          </w:p>
          <w:p w:rsidR="00F96762" w:rsidRPr="00F96762" w:rsidRDefault="00F96762" w:rsidP="00F96762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5C8E" w:rsidRPr="00DB1EEA" w:rsidRDefault="00F96762" w:rsidP="008D5C8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D5C8E"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</w:t>
            </w:r>
            <w:r w:rsidR="008D5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8D5C8E"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-1:</w:t>
            </w:r>
            <w:r w:rsidR="008D5C8E"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и готов анализировать </w:t>
            </w:r>
            <w:r w:rsidR="008D5C8E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8D5C8E"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>чины и механизмы развития заболевания, клиническую картину</w:t>
            </w:r>
            <w:r w:rsidR="008D5C8E">
              <w:rPr>
                <w:rFonts w:ascii="Times New Roman" w:eastAsia="Calibri" w:hAnsi="Times New Roman" w:cs="Times New Roman"/>
                <w:sz w:val="24"/>
                <w:szCs w:val="24"/>
              </w:rPr>
              <w:t>, классификацию</w:t>
            </w:r>
            <w:r w:rsidR="008D5C8E"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диагностические мероприятия;</w:t>
            </w:r>
            <w:r w:rsidR="008D5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к оформлению медицинских документов.</w:t>
            </w:r>
          </w:p>
          <w:p w:rsidR="00F96762" w:rsidRPr="0005442E" w:rsidRDefault="008D5C8E" w:rsidP="008D5C8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-2:</w:t>
            </w:r>
            <w:r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и готов использовать современные подходы в диагностике и лечении заболеваний, оказанию неотложной помощи при жизнеугрожающих 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CD5C3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t>РОт</w:t>
            </w:r>
            <w:proofErr w:type="spellEnd"/>
            <w:r w:rsidRPr="00CD5C3A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Знает и понимает: 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Этиологию, патогенез, клас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сификацию, клиническую картину хронического гломерулонефрита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. 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Методы современной диагностики и дифференциальный диагноз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хронического гломерулонефрита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с учетом их течения и осложнения.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Умеет на основании жалоб, анамнеза, </w:t>
            </w:r>
            <w:proofErr w:type="spellStart"/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физикального</w:t>
            </w:r>
            <w:proofErr w:type="spellEnd"/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обследования: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выявить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у больного, симптомы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хр.гломерулонефрита</w:t>
            </w:r>
            <w:proofErr w:type="spellEnd"/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хронического гломерулонефрита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и интерпретировать полученные результаты;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сформулировать развернутый клинический диагноз, руководствуясь сов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ременной классификацией хронического гломерулонефрита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Владеет: 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методикой назначения адекватной индивидуальной терапии;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навыка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ми определения  прогноза хронического гломерулонефрита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у конкретного больного;</w:t>
            </w:r>
          </w:p>
          <w:p w:rsidR="00F96762" w:rsidRPr="003554A7" w:rsidRDefault="00F96762" w:rsidP="00F967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мерами вторичной профилактики и экспертизы трудоспособности;</w:t>
            </w:r>
          </w:p>
          <w:p w:rsidR="00F96762" w:rsidRPr="00465706" w:rsidRDefault="00F96762" w:rsidP="00F967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– навыками оказания первой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едицинской помощи при неотложных состояниях.</w:t>
            </w:r>
          </w:p>
        </w:tc>
      </w:tr>
    </w:tbl>
    <w:p w:rsidR="008D5C8E" w:rsidRDefault="0005442E" w:rsidP="007E1D03">
      <w:pPr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9579A" w:rsidRPr="008D5C8E" w:rsidRDefault="008D5C8E" w:rsidP="008D5C8E">
      <w:pPr>
        <w:ind w:left="-567" w:right="-10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9579A" w:rsidRPr="0069579A">
        <w:rPr>
          <w:rFonts w:ascii="Times New Roman" w:hAnsi="Times New Roman" w:cs="Times New Roman"/>
          <w:b/>
        </w:rPr>
        <w:t>Ход занятия</w:t>
      </w:r>
      <w:r w:rsidR="006A16F5">
        <w:rPr>
          <w:rFonts w:ascii="Times New Roman" w:hAnsi="Times New Roman" w:cs="Times New Roman"/>
          <w:b/>
        </w:rPr>
        <w:t xml:space="preserve"> №1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984"/>
        <w:gridCol w:w="1985"/>
        <w:gridCol w:w="3118"/>
        <w:gridCol w:w="2977"/>
        <w:gridCol w:w="2977"/>
        <w:gridCol w:w="1275"/>
        <w:gridCol w:w="567"/>
      </w:tblGrid>
      <w:tr w:rsidR="006A16F5" w:rsidRPr="00465706" w:rsidTr="00E83F79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Этапы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6A16F5" w:rsidRPr="00465706" w:rsidTr="00E83F79">
        <w:trPr>
          <w:trHeight w:val="4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онный момент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Ознакомление с новой темой, его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вопросами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FC1F0B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Преподаватель </w:t>
            </w:r>
            <w:r w:rsidRPr="00FC1F0B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Записывают тему и его вопросы</w:t>
            </w:r>
            <w:r>
              <w:rPr>
                <w:rFonts w:ascii="Times New Roman" w:hAnsi="Times New Roman"/>
                <w:lang w:val="ky-KG"/>
              </w:rPr>
              <w:t xml:space="preserve"> и важные аспекты по </w:t>
            </w:r>
            <w:r>
              <w:rPr>
                <w:rFonts w:ascii="Times New Roman" w:hAnsi="Times New Roman"/>
                <w:lang w:val="ky-KG"/>
              </w:rPr>
              <w:lastRenderedPageBreak/>
              <w:t>теме.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Мозговой штурм</w:t>
            </w:r>
            <w:r>
              <w:rPr>
                <w:rFonts w:ascii="Times New Roman" w:hAnsi="Times New Roman"/>
                <w:lang w:val="ky-KG"/>
              </w:rPr>
              <w:t>:</w:t>
            </w:r>
          </w:p>
          <w:p w:rsidR="006A16F5" w:rsidRPr="00FC1F0B" w:rsidRDefault="006A16F5" w:rsidP="00E83F7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Вызвать интерес к </w:t>
            </w: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изучению</w:t>
            </w:r>
          </w:p>
          <w:p w:rsidR="006A16F5" w:rsidRPr="00DF453E" w:rsidRDefault="006A16F5" w:rsidP="00E83F7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студентов. Дается один вопрос на который ожидается полноценный и четкий ответ.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Обращение внимание студентов к занятию</w:t>
            </w:r>
            <w:r>
              <w:rPr>
                <w:rFonts w:ascii="Times New Roman" w:hAnsi="Times New Roman"/>
                <w:lang w:val="ky-KG"/>
              </w:rPr>
              <w:t xml:space="preserve">, </w:t>
            </w:r>
            <w:r>
              <w:rPr>
                <w:rFonts w:ascii="Times New Roman" w:hAnsi="Times New Roman"/>
                <w:lang w:val="ky-KG"/>
              </w:rPr>
              <w:lastRenderedPageBreak/>
              <w:t>способность развить клиническое мышление.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Доска с проекторо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2</w:t>
            </w:r>
            <w:r w:rsidRPr="00465706">
              <w:rPr>
                <w:rFonts w:ascii="Times New Roman" w:hAnsi="Times New Roman"/>
                <w:lang w:val="ky-KG"/>
              </w:rPr>
              <w:t xml:space="preserve"> ми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н</w:t>
            </w:r>
          </w:p>
        </w:tc>
      </w:tr>
      <w:tr w:rsidR="006A16F5" w:rsidRPr="00465706" w:rsidTr="00E83F79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7 мин</w:t>
            </w:r>
          </w:p>
        </w:tc>
      </w:tr>
      <w:tr w:rsidR="006A16F5" w:rsidRPr="00465706" w:rsidTr="00E83F79">
        <w:trPr>
          <w:trHeight w:val="203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Расширение знаний студентов по новой теме, сформировать навыков умения их использовать на практических занятиях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Объяснить, показать и довести до студента новую тему, акцентируя на основных моментах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867B68" w:rsidRDefault="006A16F5" w:rsidP="00E83F7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Усидчивость и внимательность студентов способствует лучшему усвоению темы.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>0 мин</w:t>
            </w:r>
          </w:p>
        </w:tc>
      </w:tr>
      <w:tr w:rsidR="006A16F5" w:rsidRPr="00465706" w:rsidTr="00E83F79">
        <w:trPr>
          <w:trHeight w:val="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Демонстрация тестового задания</w:t>
            </w:r>
            <w:r>
              <w:rPr>
                <w:rFonts w:ascii="Times New Roman" w:hAnsi="Times New Roman"/>
                <w:lang w:val="ky-KG"/>
              </w:rPr>
              <w:t xml:space="preserve"> и ситуационных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Группа делиться на 2 команды задают блиц вопросы. </w:t>
            </w:r>
            <w:r w:rsidRPr="004F3F6C">
              <w:rPr>
                <w:rFonts w:ascii="Times New Roman" w:hAnsi="Times New Roman"/>
              </w:rPr>
              <w:t>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 или тестовых вопросов.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полученные знания по теме, сформируются познавательные компетенции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ситуационных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8 мин</w:t>
            </w:r>
          </w:p>
        </w:tc>
      </w:tr>
      <w:tr w:rsidR="006A16F5" w:rsidRPr="00465706" w:rsidTr="00E83F79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Оценивание студентов за участия на заняти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Коррекция заданных вопросов</w:t>
            </w:r>
            <w:r>
              <w:rPr>
                <w:rFonts w:ascii="Times New Roman" w:hAnsi="Times New Roman"/>
                <w:lang w:val="ky-KG"/>
              </w:rPr>
              <w:t>. Разбор неясных вопросов.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работать в команде, осмысливают итоги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занятия; записывают заработанные баллы, домашнее задание.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Выборочный опрос, оценка друг друга</w:t>
            </w:r>
          </w:p>
          <w:p w:rsidR="006A16F5" w:rsidRPr="006F2205" w:rsidRDefault="006A16F5" w:rsidP="00E8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6A16F5" w:rsidRPr="006F2205" w:rsidRDefault="006A16F5" w:rsidP="00E83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 студентов на следующее занятие, акцентировать внимание студентов на основных вопросах темы.</w:t>
            </w:r>
          </w:p>
          <w:p w:rsidR="006A16F5" w:rsidRPr="00DF453E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пк2,пк17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6F2205" w:rsidRDefault="006A16F5" w:rsidP="00E83F7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Преподаватель оценивает деятельность студентов и подводит общий итог занятия.</w:t>
            </w:r>
          </w:p>
          <w:p w:rsidR="006A16F5" w:rsidRPr="00867B68" w:rsidRDefault="006A16F5" w:rsidP="00E83F7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Оценка преподавателем формируемых общих и професси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ональных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компетенций студентов. </w:t>
            </w: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465706" w:rsidRDefault="006A16F5" w:rsidP="00E83F79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</w:tbl>
    <w:p w:rsidR="00B965C2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A16F5" w:rsidRDefault="006A16F5" w:rsidP="006A16F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16F5">
        <w:rPr>
          <w:rFonts w:ascii="Times New Roman" w:hAnsi="Times New Roman"/>
          <w:b/>
          <w:sz w:val="24"/>
          <w:szCs w:val="24"/>
        </w:rPr>
        <w:t xml:space="preserve">            Ход занятия</w:t>
      </w:r>
      <w:r>
        <w:rPr>
          <w:rFonts w:ascii="Times New Roman" w:hAnsi="Times New Roman"/>
          <w:b/>
          <w:sz w:val="24"/>
          <w:szCs w:val="24"/>
        </w:rPr>
        <w:t xml:space="preserve"> №2</w:t>
      </w:r>
    </w:p>
    <w:p w:rsidR="006A16F5" w:rsidRPr="006A16F5" w:rsidRDefault="006A16F5" w:rsidP="006A16F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6A16F5" w:rsidRPr="001B5632" w:rsidTr="00E83F79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Время </w:t>
            </w:r>
          </w:p>
        </w:tc>
      </w:tr>
      <w:tr w:rsidR="006A16F5" w:rsidRPr="001B5632" w:rsidTr="00E83F79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Показ рисунка и комментарий к нему. </w:t>
            </w:r>
            <w:r w:rsidRPr="001B5632">
              <w:rPr>
                <w:rFonts w:ascii="Times New Roman" w:hAnsi="Times New Roman"/>
                <w:sz w:val="24"/>
                <w:szCs w:val="24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Мозговой штурм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Вызвать интерес к изучению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5 мин</w:t>
            </w:r>
          </w:p>
        </w:tc>
      </w:tr>
      <w:tr w:rsidR="006A16F5" w:rsidRPr="001B5632" w:rsidTr="00E83F7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 xml:space="preserve">В решении задач принимают участие все студенты группы; дополняют, исправляют ответы друг друга. Преподаватель </w:t>
            </w:r>
            <w:r w:rsidRPr="001B5632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Доска с проектором, презентационный материал, чек-листы, натурщик.</w:t>
            </w:r>
            <w:r w:rsidRPr="001B5632">
              <w:rPr>
                <w:rFonts w:ascii="Times New Roman" w:hAnsi="Times New Roman"/>
                <w:sz w:val="24"/>
                <w:szCs w:val="24"/>
              </w:rPr>
              <w:t xml:space="preserve"> градусник, фонендоскоп, тонометр, шпатель, </w:t>
            </w:r>
            <w:proofErr w:type="spellStart"/>
            <w:r w:rsidRPr="001B5632">
              <w:rPr>
                <w:rFonts w:ascii="Times New Roman" w:hAnsi="Times New Roman"/>
                <w:sz w:val="24"/>
                <w:szCs w:val="24"/>
              </w:rPr>
              <w:lastRenderedPageBreak/>
              <w:t>пикфлоуметр</w:t>
            </w:r>
            <w:proofErr w:type="spellEnd"/>
            <w:r w:rsidRPr="001B5632">
              <w:rPr>
                <w:rFonts w:ascii="Times New Roman" w:hAnsi="Times New Roman"/>
                <w:sz w:val="24"/>
                <w:szCs w:val="24"/>
              </w:rPr>
              <w:t>, таблица объемов легких,.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30мин</w:t>
            </w:r>
          </w:p>
        </w:tc>
      </w:tr>
      <w:tr w:rsidR="006A16F5" w:rsidRPr="001B5632" w:rsidTr="00E83F79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Отвечают друг другу на заданные конкретные вопросы.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Самостоятельно используют полученные знания по теме, 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Чек-листы (Прил.2.)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10 мин</w:t>
            </w:r>
          </w:p>
        </w:tc>
      </w:tr>
      <w:tr w:rsidR="006A16F5" w:rsidRPr="001B5632" w:rsidTr="00E83F7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 xml:space="preserve">Преподаватель анализирует </w:t>
            </w:r>
            <w:proofErr w:type="gramStart"/>
            <w:r w:rsidRPr="001B5632">
              <w:rPr>
                <w:rFonts w:ascii="Times New Roman" w:hAnsi="Times New Roman"/>
                <w:sz w:val="24"/>
                <w:szCs w:val="24"/>
              </w:rPr>
              <w:t>работу  студентов</w:t>
            </w:r>
            <w:proofErr w:type="gramEnd"/>
            <w:r w:rsidRPr="001B5632">
              <w:rPr>
                <w:rFonts w:ascii="Times New Roman" w:hAnsi="Times New Roman"/>
                <w:sz w:val="24"/>
                <w:szCs w:val="24"/>
              </w:rPr>
              <w:t>. Определяет степень достижения целей. Выставляет и объявляет оценки. 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Выборочный опрос, оценка друг друга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1B5632">
              <w:rPr>
                <w:rFonts w:ascii="Times New Roman" w:hAnsi="Times New Roman"/>
                <w:sz w:val="24"/>
                <w:szCs w:val="24"/>
              </w:rPr>
              <w:t>определить  перспективы</w:t>
            </w:r>
            <w:proofErr w:type="gramEnd"/>
            <w:r w:rsidRPr="001B5632">
              <w:rPr>
                <w:rFonts w:ascii="Times New Roman" w:hAnsi="Times New Roman"/>
                <w:sz w:val="24"/>
                <w:szCs w:val="24"/>
              </w:rPr>
              <w:t xml:space="preserve"> последующей работы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Преподаватель оценивает деятельность студентов и подводит общий итог занятия.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1B5632">
              <w:rPr>
                <w:rFonts w:ascii="Times New Roman" w:hAnsi="Times New Roman"/>
                <w:sz w:val="24"/>
                <w:szCs w:val="24"/>
              </w:rPr>
              <w:t>студентов  (</w:t>
            </w:r>
            <w:proofErr w:type="gramEnd"/>
            <w:r w:rsidRPr="001B5632">
              <w:rPr>
                <w:rFonts w:ascii="Times New Roman" w:hAnsi="Times New Roman"/>
                <w:sz w:val="24"/>
                <w:szCs w:val="24"/>
              </w:rPr>
              <w:t xml:space="preserve">происходит в ходе 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>наблюдения за деятельностью обучающихся в процессе изучения темы).</w:t>
            </w:r>
          </w:p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32">
              <w:rPr>
                <w:rFonts w:ascii="Times New Roman" w:hAnsi="Times New Roman"/>
                <w:sz w:val="24"/>
                <w:szCs w:val="24"/>
              </w:rPr>
              <w:t xml:space="preserve">Преподаватель предлагает домашнее задание, благодарит студентов за </w:t>
            </w:r>
            <w:r w:rsidRPr="001B5632">
              <w:rPr>
                <w:rFonts w:ascii="Times New Roman" w:hAnsi="Times New Roman"/>
                <w:sz w:val="24"/>
                <w:szCs w:val="24"/>
              </w:rPr>
              <w:lastRenderedPageBreak/>
              <w:t>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F5" w:rsidRPr="001B5632" w:rsidRDefault="006A16F5" w:rsidP="00E83F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B5632">
              <w:rPr>
                <w:rFonts w:ascii="Times New Roman" w:hAnsi="Times New Roman"/>
                <w:sz w:val="24"/>
                <w:szCs w:val="24"/>
                <w:lang w:val="ky-KG"/>
              </w:rPr>
              <w:t>5 мин</w:t>
            </w:r>
          </w:p>
        </w:tc>
      </w:tr>
    </w:tbl>
    <w:p w:rsidR="007275DB" w:rsidRDefault="007275DB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A73FB9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A73FB9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C32F0" w:rsidRPr="008C32F0" w:rsidRDefault="008C32F0" w:rsidP="008C32F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Основная литература: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r w:rsidRPr="008C32F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Нефрология. Национальное руководство</w:t>
      </w: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руководство/ Научное общество нефрологов России, Ассоциация медицинских обществ по качеству; гл. ред. Н. А. Мухин, отв. ред. В. В. Фомин. - М.: ГЭОТАР Медиа, 2009.- 900 с.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  Наглядная нефрология: учебное пособие для ВУЗов/К.А. О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Каллагхан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пер. с англ. Под ред.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Е.М.Шилова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.- М.: ГЭОТАР Медиа, 2009.- 127 с.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 </w:t>
      </w:r>
      <w:r w:rsidRPr="008C32F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Нефрология. Ревматология.</w:t>
      </w: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учебное пособие/ Н. Бун, Н. Колледж, Б. Уокер ; пер. с англ. под ред. Н. А. Мухина.- М.: РИД ЭЛСИВЕР, 2010.- 240 с.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Нефрология: национальное руководство \ под ред.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Н.А.Мухина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.- М.: ГЭОТАР-Медиа, 2008.- с. 250-272.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 </w:t>
      </w:r>
      <w:r w:rsidRPr="008C32F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Нефрология</w:t>
      </w: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учебное пособие [рек. УМО для системы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послевуз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образования врачей] / И. М.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Балкаров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[и др.] ; под ред. Е. М. Шилова. - 2-е изд.,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испр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и доп. - М.: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Гэотар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Медиа, 2008.- 696 с.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Дополнительная: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r w:rsidRPr="008C32F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Нефрология</w:t>
      </w: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учебное пособие для системы послевузовского профессионального образования врачей, рек. УМО по мед. и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фармац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образованию вузов России/ М. А.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Осадчук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[и др.]. - М.: МИА, 2010. - 168 с.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Лекции по </w:t>
      </w:r>
      <w:r w:rsidRPr="008C32F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нефрологи</w:t>
      </w: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и. Диабетическая болезнь почек. Гипертензивная нефропатия. Хроническая почечная недостаточность: курс лекций/ Д. Д.  Иванов.- Донецк: ИД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Заславский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.- 2010.- 193 с.</w:t>
      </w:r>
    </w:p>
    <w:p w:rsidR="008C32F0" w:rsidRPr="008C32F0" w:rsidRDefault="008C32F0" w:rsidP="008C32F0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Рациональная фармакотерапия в нефрологии: учебное пособие для системы послевузовского профессионального образования врачей\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Н.А.Мухин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Л.В.Козловская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Е.М.Шилов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Н.Б.Гордовская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др. Под общ. Ред. Н.А. Мухина,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Л.В.Козловской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Е.М.Шилова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.- М.: </w:t>
      </w:r>
      <w:proofErr w:type="spellStart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Литтерра</w:t>
      </w:r>
      <w:proofErr w:type="spellEnd"/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2008.-896 с.</w:t>
      </w:r>
    </w:p>
    <w:p w:rsidR="00867B68" w:rsidRDefault="008C32F0" w:rsidP="006447D6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2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Лекционный материал.</w:t>
      </w:r>
    </w:p>
    <w:p w:rsidR="006447D6" w:rsidRPr="006447D6" w:rsidRDefault="006447D6" w:rsidP="006447D6">
      <w:pPr>
        <w:tabs>
          <w:tab w:val="left" w:pos="885"/>
        </w:tabs>
        <w:spacing w:after="0"/>
        <w:ind w:left="743" w:hanging="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6489C" w:rsidRPr="005775A5" w:rsidRDefault="00867B68" w:rsidP="005775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90793" w:rsidRPr="00B90793" w:rsidRDefault="00B90793" w:rsidP="00B90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93">
        <w:rPr>
          <w:rFonts w:ascii="Times New Roman" w:hAnsi="Times New Roman" w:cs="Times New Roman"/>
          <w:b/>
          <w:sz w:val="24"/>
          <w:szCs w:val="24"/>
        </w:rPr>
        <w:t>Тестовые задания для  контроля исходного уровня знаний</w:t>
      </w:r>
    </w:p>
    <w:p w:rsidR="00B90793" w:rsidRPr="00B90793" w:rsidRDefault="00A73FB9" w:rsidP="00B90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8C32F0">
        <w:rPr>
          <w:rFonts w:ascii="Times New Roman" w:hAnsi="Times New Roman" w:cs="Times New Roman"/>
          <w:b/>
          <w:sz w:val="24"/>
          <w:szCs w:val="24"/>
        </w:rPr>
        <w:t>Хронический гломерулонефрит</w:t>
      </w:r>
      <w:r w:rsidR="0095710A">
        <w:rPr>
          <w:rFonts w:ascii="Times New Roman" w:hAnsi="Times New Roman" w:cs="Times New Roman"/>
          <w:b/>
          <w:sz w:val="24"/>
          <w:szCs w:val="24"/>
        </w:rPr>
        <w:t>.</w:t>
      </w:r>
    </w:p>
    <w:p w:rsidR="006A16F5" w:rsidRDefault="006A16F5" w:rsidP="00B907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6A16F5" w:rsidSect="007275DB">
          <w:pgSz w:w="16838" w:h="11906" w:orient="landscape"/>
          <w:pgMar w:top="993" w:right="709" w:bottom="567" w:left="851" w:header="708" w:footer="708" w:gutter="0"/>
          <w:cols w:space="708"/>
          <w:docGrid w:linePitch="360"/>
        </w:sectPr>
      </w:pPr>
    </w:p>
    <w:p w:rsidR="00B90793" w:rsidRPr="00B90793" w:rsidRDefault="00B90793" w:rsidP="00B907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B9079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Инструкция:  Выберите</w:t>
      </w:r>
      <w:proofErr w:type="gramEnd"/>
      <w:r w:rsidRPr="00B907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один верный ответ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1.  К клиническим формам хронического гломерулонефрита относятся все, кроме:</w:t>
      </w:r>
    </w:p>
    <w:p w:rsidR="006447D6" w:rsidRPr="006447D6" w:rsidRDefault="006447D6" w:rsidP="006447D6">
      <w:pPr>
        <w:pStyle w:val="aa"/>
        <w:numPr>
          <w:ilvl w:val="0"/>
          <w:numId w:val="31"/>
        </w:numPr>
        <w:rPr>
          <w:color w:val="000000"/>
        </w:rPr>
      </w:pPr>
      <w:r w:rsidRPr="006447D6">
        <w:rPr>
          <w:color w:val="000000"/>
        </w:rPr>
        <w:t>быстро прогрессирующая</w:t>
      </w:r>
    </w:p>
    <w:p w:rsidR="006447D6" w:rsidRPr="006447D6" w:rsidRDefault="006447D6" w:rsidP="006447D6">
      <w:pPr>
        <w:pStyle w:val="aa"/>
        <w:numPr>
          <w:ilvl w:val="0"/>
          <w:numId w:val="31"/>
        </w:numPr>
        <w:rPr>
          <w:color w:val="000000"/>
        </w:rPr>
      </w:pPr>
      <w:r w:rsidRPr="006447D6">
        <w:rPr>
          <w:color w:val="000000"/>
        </w:rPr>
        <w:t>гипертензивная</w:t>
      </w:r>
    </w:p>
    <w:p w:rsidR="006447D6" w:rsidRPr="006447D6" w:rsidRDefault="006447D6" w:rsidP="006447D6">
      <w:pPr>
        <w:pStyle w:val="aa"/>
        <w:numPr>
          <w:ilvl w:val="0"/>
          <w:numId w:val="31"/>
        </w:numPr>
        <w:rPr>
          <w:color w:val="000000"/>
        </w:rPr>
      </w:pPr>
      <w:r w:rsidRPr="006447D6">
        <w:rPr>
          <w:color w:val="000000"/>
        </w:rPr>
        <w:t>нефротическая</w:t>
      </w:r>
    </w:p>
    <w:p w:rsidR="006447D6" w:rsidRPr="006447D6" w:rsidRDefault="006447D6" w:rsidP="006447D6">
      <w:pPr>
        <w:pStyle w:val="aa"/>
        <w:numPr>
          <w:ilvl w:val="0"/>
          <w:numId w:val="31"/>
        </w:numPr>
        <w:rPr>
          <w:color w:val="000000"/>
        </w:rPr>
      </w:pPr>
      <w:r w:rsidRPr="006447D6">
        <w:rPr>
          <w:color w:val="000000"/>
        </w:rPr>
        <w:t>латентная</w:t>
      </w:r>
    </w:p>
    <w:p w:rsidR="006447D6" w:rsidRPr="006447D6" w:rsidRDefault="006447D6" w:rsidP="006447D6">
      <w:pPr>
        <w:pStyle w:val="aa"/>
        <w:numPr>
          <w:ilvl w:val="0"/>
          <w:numId w:val="31"/>
        </w:numPr>
        <w:rPr>
          <w:color w:val="000000"/>
        </w:rPr>
      </w:pPr>
      <w:r w:rsidRPr="006447D6">
        <w:rPr>
          <w:color w:val="000000"/>
        </w:rPr>
        <w:t>смешанная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2. Клиническими проявлениями хронического гломерулонефрита могут быть все, кроме:</w:t>
      </w:r>
    </w:p>
    <w:p w:rsidR="006447D6" w:rsidRPr="006447D6" w:rsidRDefault="006447D6" w:rsidP="006447D6">
      <w:pPr>
        <w:pStyle w:val="aa"/>
        <w:numPr>
          <w:ilvl w:val="0"/>
          <w:numId w:val="30"/>
        </w:numPr>
        <w:rPr>
          <w:color w:val="000000"/>
        </w:rPr>
      </w:pPr>
      <w:r w:rsidRPr="006447D6">
        <w:rPr>
          <w:color w:val="000000"/>
        </w:rPr>
        <w:t>отеки</w:t>
      </w:r>
    </w:p>
    <w:p w:rsidR="006447D6" w:rsidRPr="006447D6" w:rsidRDefault="006447D6" w:rsidP="006447D6">
      <w:pPr>
        <w:pStyle w:val="aa"/>
        <w:numPr>
          <w:ilvl w:val="0"/>
          <w:numId w:val="30"/>
        </w:numPr>
        <w:rPr>
          <w:color w:val="000000"/>
        </w:rPr>
      </w:pPr>
      <w:r w:rsidRPr="006447D6">
        <w:rPr>
          <w:color w:val="000000"/>
        </w:rPr>
        <w:t>геморрагии</w:t>
      </w:r>
    </w:p>
    <w:p w:rsidR="006447D6" w:rsidRPr="006447D6" w:rsidRDefault="006447D6" w:rsidP="006447D6">
      <w:pPr>
        <w:pStyle w:val="aa"/>
        <w:numPr>
          <w:ilvl w:val="0"/>
          <w:numId w:val="30"/>
        </w:numPr>
        <w:rPr>
          <w:color w:val="000000"/>
        </w:rPr>
      </w:pPr>
      <w:r w:rsidRPr="006447D6">
        <w:rPr>
          <w:color w:val="000000"/>
        </w:rPr>
        <w:t>брадикардия</w:t>
      </w:r>
    </w:p>
    <w:p w:rsidR="006447D6" w:rsidRPr="006447D6" w:rsidRDefault="006447D6" w:rsidP="006447D6">
      <w:pPr>
        <w:pStyle w:val="aa"/>
        <w:numPr>
          <w:ilvl w:val="0"/>
          <w:numId w:val="30"/>
        </w:numPr>
        <w:rPr>
          <w:color w:val="000000"/>
        </w:rPr>
      </w:pPr>
      <w:r w:rsidRPr="006447D6">
        <w:rPr>
          <w:color w:val="000000"/>
        </w:rPr>
        <w:t>артериальная гипертензия</w:t>
      </w:r>
    </w:p>
    <w:p w:rsidR="006447D6" w:rsidRPr="006447D6" w:rsidRDefault="006447D6" w:rsidP="006447D6">
      <w:pPr>
        <w:pStyle w:val="aa"/>
        <w:numPr>
          <w:ilvl w:val="0"/>
          <w:numId w:val="30"/>
        </w:numPr>
        <w:rPr>
          <w:color w:val="000000"/>
        </w:rPr>
      </w:pPr>
      <w:r w:rsidRPr="006447D6">
        <w:rPr>
          <w:color w:val="000000"/>
        </w:rPr>
        <w:t>моча цвета «мясных помоев»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3. К морфологическим вариантам хронического гломерулонефрита относятся все, кроме:</w:t>
      </w:r>
    </w:p>
    <w:p w:rsidR="006447D6" w:rsidRPr="006447D6" w:rsidRDefault="006447D6" w:rsidP="006447D6">
      <w:pPr>
        <w:pStyle w:val="aa"/>
        <w:numPr>
          <w:ilvl w:val="0"/>
          <w:numId w:val="22"/>
        </w:numPr>
        <w:rPr>
          <w:color w:val="000000"/>
        </w:rPr>
      </w:pPr>
      <w:r w:rsidRPr="006447D6">
        <w:rPr>
          <w:color w:val="000000"/>
        </w:rPr>
        <w:t>гломерулонефрит с «</w:t>
      </w:r>
      <w:proofErr w:type="spellStart"/>
      <w:r w:rsidRPr="006447D6">
        <w:rPr>
          <w:color w:val="000000"/>
        </w:rPr>
        <w:t>полулуниями</w:t>
      </w:r>
      <w:proofErr w:type="spellEnd"/>
      <w:r w:rsidRPr="006447D6">
        <w:rPr>
          <w:color w:val="000000"/>
        </w:rPr>
        <w:t>»</w:t>
      </w:r>
    </w:p>
    <w:p w:rsidR="006447D6" w:rsidRPr="006447D6" w:rsidRDefault="006447D6" w:rsidP="006447D6">
      <w:pPr>
        <w:pStyle w:val="aa"/>
        <w:numPr>
          <w:ilvl w:val="0"/>
          <w:numId w:val="22"/>
        </w:numPr>
        <w:rPr>
          <w:color w:val="000000"/>
        </w:rPr>
      </w:pPr>
      <w:r w:rsidRPr="006447D6">
        <w:rPr>
          <w:color w:val="000000"/>
        </w:rPr>
        <w:t>с минимальными изменениями клубочков</w:t>
      </w:r>
    </w:p>
    <w:p w:rsidR="006447D6" w:rsidRPr="006447D6" w:rsidRDefault="006447D6" w:rsidP="006447D6">
      <w:pPr>
        <w:pStyle w:val="aa"/>
        <w:numPr>
          <w:ilvl w:val="0"/>
          <w:numId w:val="22"/>
        </w:numPr>
        <w:rPr>
          <w:color w:val="000000"/>
        </w:rPr>
      </w:pPr>
      <w:proofErr w:type="spellStart"/>
      <w:r w:rsidRPr="006447D6">
        <w:rPr>
          <w:color w:val="000000"/>
        </w:rPr>
        <w:t>мезангиопролиферативный</w:t>
      </w:r>
      <w:proofErr w:type="spellEnd"/>
    </w:p>
    <w:p w:rsidR="006447D6" w:rsidRPr="006447D6" w:rsidRDefault="006447D6" w:rsidP="006447D6">
      <w:pPr>
        <w:pStyle w:val="aa"/>
        <w:numPr>
          <w:ilvl w:val="0"/>
          <w:numId w:val="22"/>
        </w:numPr>
        <w:rPr>
          <w:color w:val="000000"/>
        </w:rPr>
      </w:pPr>
      <w:proofErr w:type="spellStart"/>
      <w:r w:rsidRPr="006447D6">
        <w:rPr>
          <w:color w:val="000000"/>
        </w:rPr>
        <w:t>мезангиокапиллярный</w:t>
      </w:r>
      <w:proofErr w:type="spellEnd"/>
    </w:p>
    <w:p w:rsidR="006447D6" w:rsidRPr="006447D6" w:rsidRDefault="006447D6" w:rsidP="006447D6">
      <w:pPr>
        <w:pStyle w:val="aa"/>
        <w:numPr>
          <w:ilvl w:val="0"/>
          <w:numId w:val="22"/>
        </w:numPr>
        <w:rPr>
          <w:color w:val="000000"/>
        </w:rPr>
      </w:pPr>
      <w:r w:rsidRPr="006447D6">
        <w:rPr>
          <w:color w:val="000000"/>
        </w:rPr>
        <w:t xml:space="preserve">фокально-сегментарный </w:t>
      </w:r>
      <w:proofErr w:type="spellStart"/>
      <w:r w:rsidRPr="006447D6">
        <w:rPr>
          <w:color w:val="000000"/>
        </w:rPr>
        <w:t>гломерулосклероз</w:t>
      </w:r>
      <w:proofErr w:type="spellEnd"/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 xml:space="preserve">4. В 4-х компонентную схему при лечении острых и хронических </w:t>
      </w:r>
      <w:proofErr w:type="spellStart"/>
      <w:r w:rsidRPr="006447D6">
        <w:rPr>
          <w:color w:val="000000"/>
        </w:rPr>
        <w:t>гломерулонефритов</w:t>
      </w:r>
      <w:proofErr w:type="spellEnd"/>
      <w:r w:rsidRPr="006447D6">
        <w:rPr>
          <w:color w:val="000000"/>
        </w:rPr>
        <w:t xml:space="preserve"> входят все препараты, кроме:</w:t>
      </w:r>
    </w:p>
    <w:p w:rsidR="006447D6" w:rsidRPr="006447D6" w:rsidRDefault="006447D6" w:rsidP="006447D6">
      <w:pPr>
        <w:pStyle w:val="aa"/>
        <w:numPr>
          <w:ilvl w:val="0"/>
          <w:numId w:val="28"/>
        </w:numPr>
        <w:rPr>
          <w:color w:val="000000"/>
        </w:rPr>
      </w:pPr>
      <w:proofErr w:type="spellStart"/>
      <w:r w:rsidRPr="006447D6">
        <w:rPr>
          <w:color w:val="000000"/>
        </w:rPr>
        <w:t>глюкокортикостероиды</w:t>
      </w:r>
      <w:proofErr w:type="spellEnd"/>
    </w:p>
    <w:p w:rsidR="006447D6" w:rsidRPr="006447D6" w:rsidRDefault="006447D6" w:rsidP="006447D6">
      <w:pPr>
        <w:pStyle w:val="aa"/>
        <w:numPr>
          <w:ilvl w:val="0"/>
          <w:numId w:val="28"/>
        </w:numPr>
        <w:rPr>
          <w:color w:val="000000"/>
        </w:rPr>
      </w:pPr>
      <w:proofErr w:type="spellStart"/>
      <w:r w:rsidRPr="006447D6">
        <w:rPr>
          <w:color w:val="000000"/>
        </w:rPr>
        <w:t>цитостатики</w:t>
      </w:r>
      <w:proofErr w:type="spellEnd"/>
    </w:p>
    <w:p w:rsidR="006447D6" w:rsidRPr="006447D6" w:rsidRDefault="006447D6" w:rsidP="006447D6">
      <w:pPr>
        <w:pStyle w:val="aa"/>
        <w:numPr>
          <w:ilvl w:val="0"/>
          <w:numId w:val="28"/>
        </w:numPr>
        <w:rPr>
          <w:color w:val="000000"/>
        </w:rPr>
      </w:pPr>
      <w:r w:rsidRPr="006447D6">
        <w:rPr>
          <w:color w:val="000000"/>
        </w:rPr>
        <w:t>антикоагулянты</w:t>
      </w:r>
    </w:p>
    <w:p w:rsidR="006447D6" w:rsidRPr="006447D6" w:rsidRDefault="006447D6" w:rsidP="006447D6">
      <w:pPr>
        <w:pStyle w:val="aa"/>
        <w:numPr>
          <w:ilvl w:val="0"/>
          <w:numId w:val="28"/>
        </w:numPr>
        <w:rPr>
          <w:color w:val="000000"/>
        </w:rPr>
      </w:pPr>
      <w:r w:rsidRPr="006447D6">
        <w:rPr>
          <w:color w:val="000000"/>
        </w:rPr>
        <w:t>антибиотики</w:t>
      </w:r>
    </w:p>
    <w:p w:rsidR="006447D6" w:rsidRPr="006447D6" w:rsidRDefault="006447D6" w:rsidP="006447D6">
      <w:pPr>
        <w:pStyle w:val="aa"/>
        <w:numPr>
          <w:ilvl w:val="0"/>
          <w:numId w:val="28"/>
        </w:numPr>
        <w:rPr>
          <w:color w:val="000000"/>
        </w:rPr>
      </w:pPr>
      <w:proofErr w:type="spellStart"/>
      <w:r w:rsidRPr="006447D6">
        <w:rPr>
          <w:color w:val="000000"/>
        </w:rPr>
        <w:t>дезагреганты</w:t>
      </w:r>
      <w:proofErr w:type="spellEnd"/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 xml:space="preserve">5.Какой клинический вариант хронического гломерулонефрита является показанием для назначения </w:t>
      </w:r>
      <w:proofErr w:type="spellStart"/>
      <w:r w:rsidRPr="006447D6">
        <w:rPr>
          <w:color w:val="000000"/>
        </w:rPr>
        <w:t>глюкокортикостероидов</w:t>
      </w:r>
      <w:proofErr w:type="spellEnd"/>
      <w:r w:rsidRPr="006447D6">
        <w:rPr>
          <w:color w:val="000000"/>
        </w:rPr>
        <w:t>?</w:t>
      </w:r>
    </w:p>
    <w:p w:rsidR="006447D6" w:rsidRPr="006447D6" w:rsidRDefault="006447D6" w:rsidP="006447D6">
      <w:pPr>
        <w:pStyle w:val="aa"/>
        <w:numPr>
          <w:ilvl w:val="0"/>
          <w:numId w:val="27"/>
        </w:numPr>
        <w:rPr>
          <w:color w:val="000000"/>
        </w:rPr>
      </w:pPr>
      <w:r w:rsidRPr="006447D6">
        <w:rPr>
          <w:color w:val="000000"/>
        </w:rPr>
        <w:t>латентный</w:t>
      </w:r>
    </w:p>
    <w:p w:rsidR="006447D6" w:rsidRPr="006447D6" w:rsidRDefault="006447D6" w:rsidP="006447D6">
      <w:pPr>
        <w:pStyle w:val="aa"/>
        <w:numPr>
          <w:ilvl w:val="0"/>
          <w:numId w:val="27"/>
        </w:numPr>
        <w:rPr>
          <w:color w:val="000000"/>
        </w:rPr>
      </w:pPr>
      <w:r w:rsidRPr="006447D6">
        <w:rPr>
          <w:color w:val="000000"/>
        </w:rPr>
        <w:t>гипертензивный</w:t>
      </w:r>
    </w:p>
    <w:p w:rsidR="006447D6" w:rsidRPr="006447D6" w:rsidRDefault="006447D6" w:rsidP="006447D6">
      <w:pPr>
        <w:pStyle w:val="aa"/>
        <w:numPr>
          <w:ilvl w:val="0"/>
          <w:numId w:val="27"/>
        </w:numPr>
        <w:rPr>
          <w:color w:val="000000"/>
        </w:rPr>
      </w:pPr>
      <w:r w:rsidRPr="006447D6">
        <w:rPr>
          <w:color w:val="000000"/>
        </w:rPr>
        <w:t>нефротический</w:t>
      </w:r>
    </w:p>
    <w:p w:rsidR="006447D6" w:rsidRPr="006447D6" w:rsidRDefault="006447D6" w:rsidP="006447D6">
      <w:pPr>
        <w:pStyle w:val="aa"/>
        <w:numPr>
          <w:ilvl w:val="0"/>
          <w:numId w:val="27"/>
        </w:numPr>
        <w:rPr>
          <w:color w:val="000000"/>
        </w:rPr>
      </w:pPr>
      <w:r w:rsidRPr="006447D6">
        <w:rPr>
          <w:color w:val="000000"/>
        </w:rPr>
        <w:lastRenderedPageBreak/>
        <w:t>смешанный</w:t>
      </w:r>
    </w:p>
    <w:p w:rsidR="006447D6" w:rsidRPr="006447D6" w:rsidRDefault="006447D6" w:rsidP="006447D6">
      <w:pPr>
        <w:pStyle w:val="aa"/>
        <w:numPr>
          <w:ilvl w:val="0"/>
          <w:numId w:val="27"/>
        </w:numPr>
        <w:rPr>
          <w:color w:val="000000"/>
        </w:rPr>
      </w:pPr>
      <w:r w:rsidRPr="006447D6">
        <w:rPr>
          <w:color w:val="000000"/>
        </w:rPr>
        <w:t>все перечисленное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>6. Назовите препарат 1-го ряда выбора для лечения стойкой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 xml:space="preserve">артериальной гипертензии у больных с хроническим </w:t>
      </w:r>
      <w:proofErr w:type="spellStart"/>
      <w:r w:rsidRPr="006447D6">
        <w:rPr>
          <w:color w:val="000000"/>
        </w:rPr>
        <w:t>гломерулонефритом</w:t>
      </w:r>
      <w:proofErr w:type="spellEnd"/>
      <w:r w:rsidRPr="006447D6">
        <w:rPr>
          <w:color w:val="000000"/>
        </w:rPr>
        <w:t>:</w:t>
      </w:r>
    </w:p>
    <w:p w:rsidR="006447D6" w:rsidRPr="006447D6" w:rsidRDefault="006447D6" w:rsidP="006447D6">
      <w:pPr>
        <w:pStyle w:val="aa"/>
        <w:numPr>
          <w:ilvl w:val="0"/>
          <w:numId w:val="29"/>
        </w:numPr>
        <w:rPr>
          <w:color w:val="000000"/>
        </w:rPr>
      </w:pPr>
      <w:proofErr w:type="spellStart"/>
      <w:r w:rsidRPr="006447D6">
        <w:rPr>
          <w:color w:val="000000"/>
        </w:rPr>
        <w:t>атенолол</w:t>
      </w:r>
      <w:proofErr w:type="spellEnd"/>
    </w:p>
    <w:p w:rsidR="006447D6" w:rsidRPr="006447D6" w:rsidRDefault="006447D6" w:rsidP="006447D6">
      <w:pPr>
        <w:pStyle w:val="aa"/>
        <w:numPr>
          <w:ilvl w:val="0"/>
          <w:numId w:val="29"/>
        </w:numPr>
        <w:rPr>
          <w:color w:val="000000"/>
        </w:rPr>
      </w:pPr>
      <w:proofErr w:type="spellStart"/>
      <w:r w:rsidRPr="006447D6">
        <w:rPr>
          <w:color w:val="000000"/>
        </w:rPr>
        <w:t>капотен</w:t>
      </w:r>
      <w:proofErr w:type="spellEnd"/>
    </w:p>
    <w:p w:rsidR="006447D6" w:rsidRPr="006447D6" w:rsidRDefault="006447D6" w:rsidP="006447D6">
      <w:pPr>
        <w:pStyle w:val="aa"/>
        <w:numPr>
          <w:ilvl w:val="0"/>
          <w:numId w:val="29"/>
        </w:numPr>
        <w:rPr>
          <w:color w:val="000000"/>
        </w:rPr>
      </w:pPr>
      <w:r w:rsidRPr="006447D6">
        <w:rPr>
          <w:color w:val="000000"/>
        </w:rPr>
        <w:t>клофелин</w:t>
      </w:r>
    </w:p>
    <w:p w:rsidR="006447D6" w:rsidRPr="006447D6" w:rsidRDefault="006447D6" w:rsidP="006447D6">
      <w:pPr>
        <w:pStyle w:val="aa"/>
        <w:numPr>
          <w:ilvl w:val="0"/>
          <w:numId w:val="29"/>
        </w:numPr>
        <w:rPr>
          <w:color w:val="000000"/>
        </w:rPr>
      </w:pPr>
      <w:proofErr w:type="spellStart"/>
      <w:r w:rsidRPr="006447D6">
        <w:rPr>
          <w:color w:val="000000"/>
        </w:rPr>
        <w:t>коринфар</w:t>
      </w:r>
      <w:proofErr w:type="spellEnd"/>
    </w:p>
    <w:p w:rsidR="006447D6" w:rsidRPr="006447D6" w:rsidRDefault="006447D6" w:rsidP="006447D6">
      <w:pPr>
        <w:pStyle w:val="aa"/>
        <w:numPr>
          <w:ilvl w:val="0"/>
          <w:numId w:val="29"/>
        </w:numPr>
        <w:rPr>
          <w:color w:val="000000"/>
        </w:rPr>
      </w:pPr>
      <w:proofErr w:type="spellStart"/>
      <w:r w:rsidRPr="006447D6">
        <w:rPr>
          <w:color w:val="000000"/>
        </w:rPr>
        <w:t>нитросорбид</w:t>
      </w:r>
      <w:proofErr w:type="spellEnd"/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 xml:space="preserve">7.Укажите вариант хронического гломерулонефрита, проявляющийся минимальными изменениями со стороны мочи (протеинурия менее 1 г/л, гематурия, небольшая </w:t>
      </w:r>
      <w:proofErr w:type="spellStart"/>
      <w:r w:rsidRPr="006447D6">
        <w:rPr>
          <w:color w:val="000000"/>
        </w:rPr>
        <w:t>лейкоцитурия</w:t>
      </w:r>
      <w:proofErr w:type="spellEnd"/>
      <w:r w:rsidRPr="006447D6">
        <w:rPr>
          <w:color w:val="000000"/>
        </w:rPr>
        <w:t xml:space="preserve">): </w:t>
      </w:r>
    </w:p>
    <w:p w:rsidR="006447D6" w:rsidRPr="006447D6" w:rsidRDefault="006447D6" w:rsidP="006447D6">
      <w:pPr>
        <w:pStyle w:val="aa"/>
        <w:numPr>
          <w:ilvl w:val="0"/>
          <w:numId w:val="32"/>
        </w:numPr>
        <w:rPr>
          <w:color w:val="000000"/>
        </w:rPr>
      </w:pPr>
      <w:r w:rsidRPr="006447D6">
        <w:rPr>
          <w:color w:val="000000"/>
        </w:rPr>
        <w:t xml:space="preserve">латентный </w:t>
      </w:r>
    </w:p>
    <w:p w:rsidR="006447D6" w:rsidRPr="006447D6" w:rsidRDefault="006447D6" w:rsidP="006447D6">
      <w:pPr>
        <w:pStyle w:val="aa"/>
        <w:numPr>
          <w:ilvl w:val="0"/>
          <w:numId w:val="32"/>
        </w:numPr>
        <w:rPr>
          <w:color w:val="000000"/>
        </w:rPr>
      </w:pPr>
      <w:r w:rsidRPr="006447D6">
        <w:rPr>
          <w:color w:val="000000"/>
        </w:rPr>
        <w:t xml:space="preserve">нефротический </w:t>
      </w:r>
    </w:p>
    <w:p w:rsidR="006447D6" w:rsidRPr="006447D6" w:rsidRDefault="006447D6" w:rsidP="006447D6">
      <w:pPr>
        <w:pStyle w:val="aa"/>
        <w:numPr>
          <w:ilvl w:val="0"/>
          <w:numId w:val="32"/>
        </w:numPr>
        <w:rPr>
          <w:color w:val="000000"/>
        </w:rPr>
      </w:pPr>
      <w:proofErr w:type="spellStart"/>
      <w:r w:rsidRPr="006447D6">
        <w:rPr>
          <w:color w:val="000000"/>
        </w:rPr>
        <w:t>гематурический</w:t>
      </w:r>
      <w:proofErr w:type="spellEnd"/>
      <w:r w:rsidRPr="006447D6">
        <w:rPr>
          <w:color w:val="000000"/>
        </w:rPr>
        <w:t xml:space="preserve"> </w:t>
      </w:r>
    </w:p>
    <w:p w:rsidR="006447D6" w:rsidRPr="006447D6" w:rsidRDefault="006447D6" w:rsidP="006447D6">
      <w:pPr>
        <w:pStyle w:val="aa"/>
        <w:numPr>
          <w:ilvl w:val="0"/>
          <w:numId w:val="32"/>
        </w:numPr>
        <w:rPr>
          <w:color w:val="000000"/>
        </w:rPr>
      </w:pPr>
      <w:r w:rsidRPr="006447D6">
        <w:rPr>
          <w:color w:val="000000"/>
        </w:rPr>
        <w:t xml:space="preserve">гипертонический </w:t>
      </w:r>
    </w:p>
    <w:p w:rsidR="006447D6" w:rsidRPr="006447D6" w:rsidRDefault="006447D6" w:rsidP="006447D6">
      <w:pPr>
        <w:pStyle w:val="aa"/>
        <w:numPr>
          <w:ilvl w:val="0"/>
          <w:numId w:val="32"/>
        </w:numPr>
        <w:rPr>
          <w:color w:val="000000"/>
        </w:rPr>
      </w:pPr>
      <w:r w:rsidRPr="006447D6">
        <w:rPr>
          <w:color w:val="000000"/>
        </w:rPr>
        <w:t xml:space="preserve">смешанный 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 xml:space="preserve">8.Какой вариант хронического гломерулонефрита характеризуется выраженными отеками, </w:t>
      </w:r>
      <w:proofErr w:type="spellStart"/>
      <w:r w:rsidRPr="006447D6">
        <w:rPr>
          <w:color w:val="000000"/>
        </w:rPr>
        <w:t>олигурией</w:t>
      </w:r>
      <w:proofErr w:type="spellEnd"/>
      <w:r w:rsidRPr="006447D6">
        <w:rPr>
          <w:color w:val="000000"/>
        </w:rPr>
        <w:t>, массивной протеинурией, высокой гипертензией?</w:t>
      </w:r>
    </w:p>
    <w:p w:rsidR="006447D6" w:rsidRPr="006447D6" w:rsidRDefault="006447D6" w:rsidP="006447D6">
      <w:pPr>
        <w:pStyle w:val="aa"/>
        <w:numPr>
          <w:ilvl w:val="0"/>
          <w:numId w:val="33"/>
        </w:numPr>
        <w:rPr>
          <w:color w:val="000000"/>
        </w:rPr>
      </w:pPr>
      <w:r w:rsidRPr="006447D6">
        <w:rPr>
          <w:color w:val="000000"/>
        </w:rPr>
        <w:t xml:space="preserve">латентный </w:t>
      </w:r>
    </w:p>
    <w:p w:rsidR="006447D6" w:rsidRPr="006447D6" w:rsidRDefault="006447D6" w:rsidP="006447D6">
      <w:pPr>
        <w:pStyle w:val="aa"/>
        <w:numPr>
          <w:ilvl w:val="0"/>
          <w:numId w:val="33"/>
        </w:numPr>
        <w:rPr>
          <w:color w:val="000000"/>
        </w:rPr>
      </w:pPr>
      <w:r w:rsidRPr="006447D6">
        <w:rPr>
          <w:color w:val="000000"/>
        </w:rPr>
        <w:t xml:space="preserve">нефротический </w:t>
      </w:r>
    </w:p>
    <w:p w:rsidR="006447D6" w:rsidRPr="006447D6" w:rsidRDefault="006447D6" w:rsidP="006447D6">
      <w:pPr>
        <w:pStyle w:val="aa"/>
        <w:numPr>
          <w:ilvl w:val="0"/>
          <w:numId w:val="33"/>
        </w:numPr>
        <w:rPr>
          <w:color w:val="000000"/>
        </w:rPr>
      </w:pPr>
      <w:proofErr w:type="spellStart"/>
      <w:r w:rsidRPr="006447D6">
        <w:rPr>
          <w:color w:val="000000"/>
        </w:rPr>
        <w:t>гематурический</w:t>
      </w:r>
      <w:proofErr w:type="spellEnd"/>
      <w:r w:rsidRPr="006447D6">
        <w:rPr>
          <w:color w:val="000000"/>
        </w:rPr>
        <w:t xml:space="preserve"> </w:t>
      </w:r>
    </w:p>
    <w:p w:rsidR="006447D6" w:rsidRPr="006447D6" w:rsidRDefault="006447D6" w:rsidP="006447D6">
      <w:pPr>
        <w:pStyle w:val="aa"/>
        <w:numPr>
          <w:ilvl w:val="0"/>
          <w:numId w:val="33"/>
        </w:numPr>
        <w:rPr>
          <w:color w:val="000000"/>
        </w:rPr>
      </w:pPr>
      <w:r w:rsidRPr="006447D6">
        <w:rPr>
          <w:color w:val="000000"/>
        </w:rPr>
        <w:t xml:space="preserve">гипертонический </w:t>
      </w:r>
    </w:p>
    <w:p w:rsidR="006447D6" w:rsidRPr="006447D6" w:rsidRDefault="006447D6" w:rsidP="006447D6">
      <w:pPr>
        <w:pStyle w:val="aa"/>
        <w:numPr>
          <w:ilvl w:val="0"/>
          <w:numId w:val="33"/>
        </w:numPr>
        <w:rPr>
          <w:color w:val="000000"/>
        </w:rPr>
      </w:pPr>
      <w:r w:rsidRPr="006447D6">
        <w:rPr>
          <w:color w:val="000000"/>
        </w:rPr>
        <w:t xml:space="preserve">смешанный 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 xml:space="preserve">9.Какой вариант хронического гломерулонефрита встречается редко, характеризуется благоприятным течением, редким развитием ХПН: </w:t>
      </w:r>
    </w:p>
    <w:p w:rsidR="006447D6" w:rsidRPr="006447D6" w:rsidRDefault="006447D6" w:rsidP="006447D6">
      <w:pPr>
        <w:pStyle w:val="aa"/>
        <w:numPr>
          <w:ilvl w:val="0"/>
          <w:numId w:val="34"/>
        </w:numPr>
        <w:rPr>
          <w:color w:val="000000"/>
        </w:rPr>
      </w:pPr>
      <w:r w:rsidRPr="006447D6">
        <w:rPr>
          <w:color w:val="000000"/>
        </w:rPr>
        <w:t xml:space="preserve">латентный </w:t>
      </w:r>
    </w:p>
    <w:p w:rsidR="006447D6" w:rsidRPr="006447D6" w:rsidRDefault="006447D6" w:rsidP="006447D6">
      <w:pPr>
        <w:pStyle w:val="aa"/>
        <w:numPr>
          <w:ilvl w:val="0"/>
          <w:numId w:val="34"/>
        </w:numPr>
        <w:rPr>
          <w:color w:val="000000"/>
        </w:rPr>
      </w:pPr>
      <w:r w:rsidRPr="006447D6">
        <w:rPr>
          <w:color w:val="000000"/>
        </w:rPr>
        <w:t xml:space="preserve">нефротический </w:t>
      </w:r>
    </w:p>
    <w:p w:rsidR="006447D6" w:rsidRPr="006447D6" w:rsidRDefault="006447D6" w:rsidP="006447D6">
      <w:pPr>
        <w:pStyle w:val="aa"/>
        <w:numPr>
          <w:ilvl w:val="0"/>
          <w:numId w:val="34"/>
        </w:numPr>
        <w:rPr>
          <w:color w:val="000000"/>
        </w:rPr>
      </w:pPr>
      <w:proofErr w:type="spellStart"/>
      <w:r w:rsidRPr="006447D6">
        <w:rPr>
          <w:color w:val="000000"/>
        </w:rPr>
        <w:t>гематурический</w:t>
      </w:r>
      <w:proofErr w:type="spellEnd"/>
      <w:r w:rsidRPr="006447D6">
        <w:rPr>
          <w:color w:val="000000"/>
        </w:rPr>
        <w:t xml:space="preserve"> </w:t>
      </w:r>
    </w:p>
    <w:p w:rsidR="006447D6" w:rsidRPr="006447D6" w:rsidRDefault="006447D6" w:rsidP="006447D6">
      <w:pPr>
        <w:pStyle w:val="aa"/>
        <w:numPr>
          <w:ilvl w:val="0"/>
          <w:numId w:val="34"/>
        </w:numPr>
        <w:rPr>
          <w:color w:val="000000"/>
        </w:rPr>
      </w:pPr>
      <w:r w:rsidRPr="006447D6">
        <w:rPr>
          <w:color w:val="000000"/>
        </w:rPr>
        <w:t xml:space="preserve">гипертонический </w:t>
      </w:r>
    </w:p>
    <w:p w:rsidR="006447D6" w:rsidRPr="006447D6" w:rsidRDefault="006447D6" w:rsidP="006447D6">
      <w:pPr>
        <w:pStyle w:val="aa"/>
        <w:numPr>
          <w:ilvl w:val="0"/>
          <w:numId w:val="34"/>
        </w:numPr>
        <w:rPr>
          <w:color w:val="000000"/>
        </w:rPr>
      </w:pPr>
      <w:r w:rsidRPr="006447D6">
        <w:rPr>
          <w:color w:val="000000"/>
        </w:rPr>
        <w:t xml:space="preserve">смешанный </w:t>
      </w:r>
    </w:p>
    <w:p w:rsidR="006447D6" w:rsidRPr="006447D6" w:rsidRDefault="006447D6" w:rsidP="006447D6">
      <w:pPr>
        <w:pStyle w:val="aa"/>
        <w:rPr>
          <w:color w:val="000000"/>
        </w:rPr>
      </w:pPr>
      <w:r w:rsidRPr="006447D6">
        <w:rPr>
          <w:color w:val="000000"/>
        </w:rPr>
        <w:t xml:space="preserve">10.Наиболее информативный метод диагностики варианта хронического гломерулонефрита: </w:t>
      </w:r>
    </w:p>
    <w:p w:rsidR="006447D6" w:rsidRPr="006447D6" w:rsidRDefault="006447D6" w:rsidP="006447D6">
      <w:pPr>
        <w:pStyle w:val="aa"/>
        <w:numPr>
          <w:ilvl w:val="0"/>
          <w:numId w:val="35"/>
        </w:numPr>
        <w:rPr>
          <w:color w:val="000000"/>
        </w:rPr>
      </w:pPr>
      <w:r w:rsidRPr="006447D6">
        <w:rPr>
          <w:color w:val="000000"/>
        </w:rPr>
        <w:lastRenderedPageBreak/>
        <w:t xml:space="preserve">исследование мочи </w:t>
      </w:r>
    </w:p>
    <w:p w:rsidR="006447D6" w:rsidRPr="006447D6" w:rsidRDefault="006447D6" w:rsidP="006447D6">
      <w:pPr>
        <w:pStyle w:val="aa"/>
        <w:numPr>
          <w:ilvl w:val="0"/>
          <w:numId w:val="35"/>
        </w:numPr>
        <w:rPr>
          <w:color w:val="000000"/>
        </w:rPr>
      </w:pPr>
      <w:r w:rsidRPr="006447D6">
        <w:rPr>
          <w:color w:val="000000"/>
        </w:rPr>
        <w:t xml:space="preserve">УЗИ почек </w:t>
      </w:r>
    </w:p>
    <w:p w:rsidR="006447D6" w:rsidRPr="006447D6" w:rsidRDefault="006447D6" w:rsidP="006447D6">
      <w:pPr>
        <w:pStyle w:val="aa"/>
        <w:numPr>
          <w:ilvl w:val="0"/>
          <w:numId w:val="35"/>
        </w:numPr>
        <w:rPr>
          <w:color w:val="000000"/>
        </w:rPr>
      </w:pPr>
      <w:r w:rsidRPr="006447D6">
        <w:rPr>
          <w:color w:val="000000"/>
        </w:rPr>
        <w:lastRenderedPageBreak/>
        <w:t xml:space="preserve">биопсия почек </w:t>
      </w:r>
    </w:p>
    <w:p w:rsidR="006447D6" w:rsidRPr="006447D6" w:rsidRDefault="006447D6" w:rsidP="006447D6">
      <w:pPr>
        <w:pStyle w:val="aa"/>
        <w:numPr>
          <w:ilvl w:val="0"/>
          <w:numId w:val="35"/>
        </w:numPr>
        <w:rPr>
          <w:color w:val="000000"/>
        </w:rPr>
      </w:pPr>
      <w:r w:rsidRPr="006447D6">
        <w:rPr>
          <w:color w:val="000000"/>
        </w:rPr>
        <w:t>внутривенное урография</w:t>
      </w:r>
    </w:p>
    <w:p w:rsidR="006A16F5" w:rsidRDefault="006A16F5" w:rsidP="006447D6">
      <w:pPr>
        <w:pStyle w:val="aa"/>
        <w:rPr>
          <w:color w:val="000000"/>
        </w:rPr>
        <w:sectPr w:rsidR="006A16F5" w:rsidSect="006A16F5">
          <w:type w:val="continuous"/>
          <w:pgSz w:w="16838" w:h="11906" w:orient="landscape"/>
          <w:pgMar w:top="993" w:right="709" w:bottom="567" w:left="851" w:header="708" w:footer="708" w:gutter="0"/>
          <w:cols w:num="2" w:space="708"/>
          <w:docGrid w:linePitch="360"/>
        </w:sectPr>
      </w:pPr>
    </w:p>
    <w:p w:rsidR="006447D6" w:rsidRPr="006447D6" w:rsidRDefault="006447D6" w:rsidP="006447D6">
      <w:pPr>
        <w:pStyle w:val="aa"/>
        <w:rPr>
          <w:color w:val="000000"/>
        </w:rPr>
      </w:pPr>
    </w:p>
    <w:p w:rsidR="002347F5" w:rsidRPr="007E1D03" w:rsidRDefault="006447D6" w:rsidP="006447D6">
      <w:pPr>
        <w:pStyle w:val="aa"/>
        <w:rPr>
          <w:color w:val="EEECE1" w:themeColor="background2"/>
        </w:rPr>
      </w:pPr>
      <w:r w:rsidRPr="002E76D8">
        <w:rPr>
          <w:color w:val="EEECE1" w:themeColor="background2"/>
        </w:rPr>
        <w:t xml:space="preserve">1/ а 2/ б 3/ а 4/ </w:t>
      </w:r>
      <w:proofErr w:type="gramStart"/>
      <w:r w:rsidRPr="002E76D8">
        <w:rPr>
          <w:color w:val="EEECE1" w:themeColor="background2"/>
        </w:rPr>
        <w:t>г  5</w:t>
      </w:r>
      <w:proofErr w:type="gramEnd"/>
      <w:r w:rsidRPr="002E76D8">
        <w:rPr>
          <w:color w:val="EEECE1" w:themeColor="background2"/>
        </w:rPr>
        <w:t xml:space="preserve">/ в 6/ б 7/ г 8/ д 9/ в 10/ в </w:t>
      </w:r>
    </w:p>
    <w:p w:rsidR="00BD6AFA" w:rsidRDefault="002347F5" w:rsidP="006447D6">
      <w:pPr>
        <w:pStyle w:val="aa"/>
        <w:rPr>
          <w:b/>
        </w:rPr>
      </w:pPr>
      <w:r w:rsidRPr="002347F5">
        <w:rPr>
          <w:b/>
        </w:rPr>
        <w:t>Краткое содержание темы №1</w:t>
      </w:r>
      <w:r w:rsidR="007E1D03">
        <w:rPr>
          <w:b/>
        </w:rPr>
        <w:t>1</w:t>
      </w:r>
      <w:r w:rsidRPr="002347F5">
        <w:rPr>
          <w:b/>
        </w:rPr>
        <w:t>:</w:t>
      </w:r>
    </w:p>
    <w:p w:rsidR="007E1D03" w:rsidRDefault="007E1D03" w:rsidP="00F6652F">
      <w:pPr>
        <w:pStyle w:val="aa"/>
      </w:pPr>
    </w:p>
    <w:p w:rsidR="00F6652F" w:rsidRPr="00F6652F" w:rsidRDefault="00F6652F" w:rsidP="00F6652F">
      <w:pPr>
        <w:pStyle w:val="aa"/>
      </w:pPr>
      <w:r w:rsidRPr="00F6652F">
        <w:rPr>
          <w:b/>
        </w:rPr>
        <w:t>Осложнения заболевания.</w:t>
      </w:r>
    </w:p>
    <w:p w:rsidR="00F6652F" w:rsidRPr="00F6652F" w:rsidRDefault="00F6652F" w:rsidP="00F6652F">
      <w:pPr>
        <w:pStyle w:val="aa"/>
      </w:pPr>
      <w:r w:rsidRPr="00F6652F">
        <w:t xml:space="preserve"> Гипертонический криз, эклампсия, острая левожелудочковая недостаточность или ОПН (при высокой активности ГН), </w:t>
      </w:r>
      <w:proofErr w:type="spellStart"/>
      <w:r w:rsidRPr="00F6652F">
        <w:t>гиповолемический</w:t>
      </w:r>
      <w:proofErr w:type="spellEnd"/>
      <w:r w:rsidRPr="00F6652F">
        <w:t xml:space="preserve"> нефротический криз, интеркуррентные инфекции, редко — инсульт, сосудистые осложнения (тромбозы, инфаркты, отёк мозга).</w:t>
      </w:r>
    </w:p>
    <w:p w:rsidR="0087741D" w:rsidRDefault="0087741D" w:rsidP="0087741D">
      <w:pPr>
        <w:pStyle w:val="aa"/>
      </w:pPr>
      <w:r>
        <w:t>Лечение:</w:t>
      </w:r>
    </w:p>
    <w:p w:rsidR="0087741D" w:rsidRPr="0087741D" w:rsidRDefault="0087741D" w:rsidP="0087741D">
      <w:pPr>
        <w:pStyle w:val="aa"/>
      </w:pPr>
      <w:r w:rsidRPr="0087741D">
        <w:t xml:space="preserve">При </w:t>
      </w:r>
      <w:r w:rsidRPr="0087741D">
        <w:rPr>
          <w:b/>
        </w:rPr>
        <w:t>ОГН</w:t>
      </w:r>
      <w:r w:rsidRPr="0087741D">
        <w:t xml:space="preserve">: достижение выздоровление, устранение осложнений. При </w:t>
      </w:r>
      <w:r w:rsidRPr="0087741D">
        <w:rPr>
          <w:b/>
        </w:rPr>
        <w:t>ХГН</w:t>
      </w:r>
      <w:r w:rsidRPr="0087741D">
        <w:t xml:space="preserve">: индукция ремиссии, замедление темпов прогрессирования, предотвращение и устранение осложнений. При </w:t>
      </w:r>
      <w:r w:rsidRPr="0087741D">
        <w:rPr>
          <w:b/>
        </w:rPr>
        <w:t>БПГН</w:t>
      </w:r>
      <w:r w:rsidRPr="0087741D">
        <w:t xml:space="preserve"> – снижение активности заболевания и темпов прогрессирования в терминальную почечную недостаточность.</w:t>
      </w:r>
    </w:p>
    <w:p w:rsidR="0087741D" w:rsidRPr="0087741D" w:rsidRDefault="0087741D" w:rsidP="0087741D">
      <w:pPr>
        <w:pStyle w:val="aa"/>
      </w:pPr>
      <w:r w:rsidRPr="0087741D">
        <w:rPr>
          <w:b/>
        </w:rPr>
        <w:t xml:space="preserve">Немедикаментозное лечение. </w:t>
      </w:r>
      <w:r w:rsidRPr="0087741D">
        <w:t xml:space="preserve">При активном ГН режим полупостельный или постельный в течение </w:t>
      </w:r>
      <w:proofErr w:type="gramStart"/>
      <w:r w:rsidRPr="0087741D">
        <w:t>до  исчезновения</w:t>
      </w:r>
      <w:proofErr w:type="gramEnd"/>
      <w:r w:rsidRPr="0087741D">
        <w:t xml:space="preserve"> отёков и нормализации АД (1–3 </w:t>
      </w:r>
      <w:proofErr w:type="spellStart"/>
      <w:r w:rsidRPr="0087741D">
        <w:t>нед</w:t>
      </w:r>
      <w:proofErr w:type="spellEnd"/>
      <w:r w:rsidRPr="0087741D">
        <w:t xml:space="preserve">), затем следует расширение режима. </w:t>
      </w:r>
      <w:proofErr w:type="gramStart"/>
      <w:r w:rsidRPr="0087741D">
        <w:t>Длительный  постельный</w:t>
      </w:r>
      <w:proofErr w:type="gramEnd"/>
      <w:r w:rsidRPr="0087741D">
        <w:t xml:space="preserve"> режим не улучшает прогноз ГН.</w:t>
      </w:r>
      <w:r w:rsidRPr="0087741D">
        <w:rPr>
          <w:b/>
        </w:rPr>
        <w:t xml:space="preserve"> </w:t>
      </w:r>
      <w:r w:rsidRPr="0087741D">
        <w:t xml:space="preserve">Диета: при </w:t>
      </w:r>
      <w:proofErr w:type="gramStart"/>
      <w:r w:rsidRPr="0087741D">
        <w:t>отеках  —</w:t>
      </w:r>
      <w:proofErr w:type="gramEnd"/>
      <w:r w:rsidRPr="0087741D">
        <w:t xml:space="preserve"> ограничение поваренной соли  (до 4–6 г/</w:t>
      </w:r>
      <w:proofErr w:type="spellStart"/>
      <w:r w:rsidRPr="0087741D">
        <w:t>сут</w:t>
      </w:r>
      <w:proofErr w:type="spellEnd"/>
      <w:r w:rsidRPr="0087741D">
        <w:t>), жидкости при массивных отеках и нефротическом синдроме (объём получаемой жидкости рассчитывают с учётом диуреза за предыдущий день + 300 мл), белка до 0,5–1 г/кг/</w:t>
      </w:r>
      <w:proofErr w:type="spellStart"/>
      <w:r w:rsidRPr="0087741D">
        <w:t>сут</w:t>
      </w:r>
      <w:proofErr w:type="spellEnd"/>
      <w:r w:rsidRPr="0087741D">
        <w:t>. В ремиссию ГН ограничение соли и белка менее строгое. Ограничение белка несколько замедляет прогрессирование нефропатий. Исключают острые приправы, мясные, рыбные и овощные бульоны, подливки, крепкие кофе и чай, консервы. Запрет на употребление алкоголя, табака. Физиотерапевтическое лечение при ГН не показано.</w:t>
      </w:r>
    </w:p>
    <w:p w:rsidR="0087741D" w:rsidRPr="0087741D" w:rsidRDefault="0087741D" w:rsidP="0087741D">
      <w:pPr>
        <w:pStyle w:val="aa"/>
      </w:pPr>
      <w:r w:rsidRPr="0087741D">
        <w:t xml:space="preserve">При лекарственном </w:t>
      </w:r>
      <w:proofErr w:type="gramStart"/>
      <w:r w:rsidRPr="0087741D">
        <w:t>МГН  отмена</w:t>
      </w:r>
      <w:proofErr w:type="gramEnd"/>
      <w:r w:rsidRPr="0087741D">
        <w:t xml:space="preserve"> лекарства иногда ведет к спонтанной ремиссии: после отмены </w:t>
      </w:r>
      <w:proofErr w:type="spellStart"/>
      <w:r w:rsidRPr="0087741D">
        <w:t>пеницилламина</w:t>
      </w:r>
      <w:proofErr w:type="spellEnd"/>
      <w:r w:rsidRPr="0087741D">
        <w:t xml:space="preserve"> и золота ― в срок от 1-12 месяцев до 2-3 лет, после отмены  НПВП ― до 1-36 недель.  У больных с сопутствующим сахарным диабетом показана замена свиного инсулина на человеческий. </w:t>
      </w:r>
    </w:p>
    <w:p w:rsidR="0087741D" w:rsidRPr="0087741D" w:rsidRDefault="0087741D" w:rsidP="0087741D">
      <w:pPr>
        <w:pStyle w:val="aa"/>
        <w:numPr>
          <w:ilvl w:val="0"/>
          <w:numId w:val="38"/>
        </w:numPr>
        <w:rPr>
          <w:bCs/>
          <w:i/>
        </w:rPr>
      </w:pPr>
      <w:r w:rsidRPr="0087741D">
        <w:rPr>
          <w:b/>
          <w:bCs/>
        </w:rPr>
        <w:t>Медикаментозное лечение ОГН.</w:t>
      </w:r>
    </w:p>
    <w:p w:rsidR="0087741D" w:rsidRPr="0087741D" w:rsidRDefault="0087741D" w:rsidP="0087741D">
      <w:pPr>
        <w:pStyle w:val="aa"/>
        <w:numPr>
          <w:ilvl w:val="0"/>
          <w:numId w:val="38"/>
        </w:numPr>
        <w:rPr>
          <w:bCs/>
        </w:rPr>
      </w:pPr>
      <w:r w:rsidRPr="0087741D">
        <w:rPr>
          <w:b/>
          <w:bCs/>
        </w:rPr>
        <w:t>Этиологическая терапия</w:t>
      </w:r>
      <w:r w:rsidRPr="0087741D">
        <w:rPr>
          <w:bCs/>
        </w:rPr>
        <w:t xml:space="preserve"> показана при установлении причины заболевания, ее профилактический эффект на развитие ОГН не доказан </w:t>
      </w:r>
      <w:r w:rsidRPr="0087741D">
        <w:rPr>
          <w:b/>
          <w:bCs/>
        </w:rPr>
        <w:t>(</w:t>
      </w:r>
      <w:r w:rsidRPr="0087741D">
        <w:rPr>
          <w:b/>
          <w:bCs/>
          <w:lang w:val="en-US"/>
        </w:rPr>
        <w:t>C</w:t>
      </w:r>
      <w:r w:rsidRPr="0087741D">
        <w:rPr>
          <w:b/>
          <w:bCs/>
        </w:rPr>
        <w:t>)</w:t>
      </w:r>
      <w:r w:rsidRPr="0087741D">
        <w:rPr>
          <w:bCs/>
        </w:rPr>
        <w:t>.</w:t>
      </w:r>
      <w:r w:rsidRPr="0087741D">
        <w:rPr>
          <w:b/>
          <w:bCs/>
        </w:rPr>
        <w:t xml:space="preserve"> </w:t>
      </w:r>
      <w:r w:rsidRPr="0087741D">
        <w:rPr>
          <w:bCs/>
        </w:rPr>
        <w:t xml:space="preserve">При наличии очага инфекции или острого инфекционного заболевания назначают антибиотики внутрь. Устранение хронических инфекций, в том числе ассоциированных с MRSA способствует более быстрому разрешению нефрита. При стрептококковой инфекции —  пенициллин V внутрь по 500000 ЕД 6-8 раз в сутки (детям 25-90тыс ЕД/кг/сутки) 5-7 дней, безопасен при беременности </w:t>
      </w:r>
      <w:r w:rsidRPr="0087741D">
        <w:rPr>
          <w:b/>
          <w:bCs/>
        </w:rPr>
        <w:t>(</w:t>
      </w:r>
      <w:r w:rsidRPr="0087741D">
        <w:rPr>
          <w:b/>
          <w:bCs/>
          <w:lang w:val="en-US"/>
        </w:rPr>
        <w:t>B</w:t>
      </w:r>
      <w:r w:rsidRPr="0087741D">
        <w:rPr>
          <w:b/>
          <w:bCs/>
        </w:rPr>
        <w:t>)</w:t>
      </w:r>
      <w:r w:rsidRPr="0087741D">
        <w:rPr>
          <w:bCs/>
        </w:rPr>
        <w:t xml:space="preserve">, </w:t>
      </w:r>
      <w:proofErr w:type="gramStart"/>
      <w:r w:rsidRPr="0087741D">
        <w:rPr>
          <w:bCs/>
        </w:rPr>
        <w:t>но  необходима</w:t>
      </w:r>
      <w:proofErr w:type="gramEnd"/>
      <w:r w:rsidRPr="0087741D">
        <w:rPr>
          <w:bCs/>
        </w:rPr>
        <w:t xml:space="preserve"> оценка преимуществ и риска; амоксициллин</w:t>
      </w:r>
      <w:r w:rsidRPr="0087741D">
        <w:rPr>
          <w:bCs/>
          <w:vertAlign w:val="superscript"/>
        </w:rPr>
        <w:t xml:space="preserve">  </w:t>
      </w:r>
      <w:r w:rsidRPr="0087741D">
        <w:rPr>
          <w:bCs/>
        </w:rPr>
        <w:t>500–750 мг внутрь 2 раза в сутки 5–7 дней</w:t>
      </w:r>
      <w:r w:rsidRPr="0087741D">
        <w:rPr>
          <w:b/>
          <w:bCs/>
          <w:vertAlign w:val="superscript"/>
        </w:rPr>
        <w:t xml:space="preserve"> </w:t>
      </w:r>
      <w:r w:rsidRPr="0087741D">
        <w:rPr>
          <w:b/>
          <w:bCs/>
        </w:rPr>
        <w:t>(</w:t>
      </w:r>
      <w:r w:rsidRPr="0087741D">
        <w:rPr>
          <w:b/>
          <w:bCs/>
          <w:lang w:val="en-US"/>
        </w:rPr>
        <w:t>B</w:t>
      </w:r>
      <w:r w:rsidRPr="0087741D">
        <w:rPr>
          <w:b/>
          <w:bCs/>
        </w:rPr>
        <w:t>)</w:t>
      </w:r>
      <w:r w:rsidRPr="0087741D">
        <w:rPr>
          <w:bCs/>
        </w:rPr>
        <w:t xml:space="preserve">, </w:t>
      </w:r>
      <w:proofErr w:type="spellStart"/>
      <w:r w:rsidRPr="0087741D">
        <w:rPr>
          <w:bCs/>
        </w:rPr>
        <w:t>цефалексин</w:t>
      </w:r>
      <w:proofErr w:type="spellEnd"/>
      <w:r w:rsidRPr="0087741D">
        <w:rPr>
          <w:bCs/>
        </w:rPr>
        <w:t xml:space="preserve"> по 750–500 мг 2 раза в сутки 10 дней (детям по 50 мг/кг/</w:t>
      </w:r>
      <w:proofErr w:type="spellStart"/>
      <w:r w:rsidRPr="0087741D">
        <w:rPr>
          <w:bCs/>
        </w:rPr>
        <w:t>сут</w:t>
      </w:r>
      <w:proofErr w:type="spellEnd"/>
      <w:r w:rsidRPr="0087741D">
        <w:rPr>
          <w:bCs/>
        </w:rPr>
        <w:t xml:space="preserve"> в два приёма 10 дней)</w:t>
      </w:r>
      <w:r w:rsidRPr="0087741D">
        <w:rPr>
          <w:b/>
          <w:bCs/>
          <w:vertAlign w:val="superscript"/>
        </w:rPr>
        <w:t xml:space="preserve"> </w:t>
      </w:r>
      <w:r w:rsidRPr="0087741D">
        <w:rPr>
          <w:b/>
          <w:bCs/>
        </w:rPr>
        <w:t>(</w:t>
      </w:r>
      <w:r w:rsidRPr="0087741D">
        <w:rPr>
          <w:b/>
          <w:bCs/>
          <w:lang w:val="en-US"/>
        </w:rPr>
        <w:t>B</w:t>
      </w:r>
      <w:r w:rsidRPr="0087741D">
        <w:rPr>
          <w:b/>
          <w:bCs/>
        </w:rPr>
        <w:t>)</w:t>
      </w:r>
      <w:r w:rsidRPr="0087741D">
        <w:rPr>
          <w:bCs/>
        </w:rPr>
        <w:t xml:space="preserve">, в стационаре при наличии </w:t>
      </w:r>
      <w:proofErr w:type="spellStart"/>
      <w:r w:rsidRPr="0087741D">
        <w:rPr>
          <w:bCs/>
        </w:rPr>
        <w:t>персистирующей</w:t>
      </w:r>
      <w:proofErr w:type="spellEnd"/>
      <w:r w:rsidRPr="0087741D">
        <w:rPr>
          <w:bCs/>
        </w:rPr>
        <w:t xml:space="preserve"> инфекции – </w:t>
      </w:r>
      <w:proofErr w:type="spellStart"/>
      <w:r w:rsidRPr="0087741D">
        <w:rPr>
          <w:bCs/>
        </w:rPr>
        <w:t>бензилпенициллин</w:t>
      </w:r>
      <w:proofErr w:type="spellEnd"/>
      <w:r w:rsidRPr="0087741D">
        <w:rPr>
          <w:bCs/>
        </w:rPr>
        <w:t xml:space="preserve"> по 0,5–1 млн ЕД  6 раз в сутки в/м 10 дней. При синуситах, пневмонии препараты выбора — амоксициллин 500–750 мг внутрь 2 раза в сутки 5–7 дней</w:t>
      </w:r>
      <w:r w:rsidRPr="0087741D">
        <w:rPr>
          <w:bCs/>
          <w:vertAlign w:val="superscript"/>
        </w:rPr>
        <w:t xml:space="preserve"> </w:t>
      </w:r>
      <w:r w:rsidRPr="0087741D">
        <w:rPr>
          <w:b/>
          <w:bCs/>
        </w:rPr>
        <w:t>(</w:t>
      </w:r>
      <w:r w:rsidRPr="0087741D">
        <w:rPr>
          <w:b/>
          <w:bCs/>
          <w:lang w:val="en-US"/>
        </w:rPr>
        <w:t>B</w:t>
      </w:r>
      <w:r w:rsidRPr="0087741D">
        <w:rPr>
          <w:b/>
          <w:bCs/>
        </w:rPr>
        <w:t>)</w:t>
      </w:r>
      <w:r w:rsidRPr="0087741D">
        <w:rPr>
          <w:bCs/>
        </w:rPr>
        <w:t xml:space="preserve">, </w:t>
      </w:r>
      <w:proofErr w:type="spellStart"/>
      <w:r w:rsidRPr="0087741D">
        <w:rPr>
          <w:bCs/>
        </w:rPr>
        <w:t>доксициклин</w:t>
      </w:r>
      <w:proofErr w:type="spellEnd"/>
      <w:r w:rsidRPr="0087741D">
        <w:rPr>
          <w:bCs/>
        </w:rPr>
        <w:t xml:space="preserve"> при остром бронхите 150 мг 1 раз в сутки 5–7 дней</w:t>
      </w:r>
      <w:r w:rsidRPr="0087741D">
        <w:rPr>
          <w:b/>
          <w:bCs/>
          <w:vertAlign w:val="superscript"/>
        </w:rPr>
        <w:t xml:space="preserve"> </w:t>
      </w:r>
      <w:r w:rsidRPr="0087741D">
        <w:rPr>
          <w:b/>
          <w:bCs/>
        </w:rPr>
        <w:t>(</w:t>
      </w:r>
      <w:r w:rsidRPr="0087741D">
        <w:rPr>
          <w:b/>
          <w:bCs/>
          <w:lang w:val="en-US"/>
        </w:rPr>
        <w:t>A</w:t>
      </w:r>
      <w:r w:rsidRPr="0087741D">
        <w:rPr>
          <w:b/>
          <w:bCs/>
        </w:rPr>
        <w:t>)</w:t>
      </w:r>
      <w:r w:rsidRPr="0087741D">
        <w:rPr>
          <w:bCs/>
        </w:rPr>
        <w:t xml:space="preserve">, </w:t>
      </w:r>
      <w:proofErr w:type="spellStart"/>
      <w:r w:rsidRPr="0087741D">
        <w:rPr>
          <w:bCs/>
        </w:rPr>
        <w:t>цефаклор</w:t>
      </w:r>
      <w:proofErr w:type="spellEnd"/>
      <w:r w:rsidRPr="0087741D">
        <w:rPr>
          <w:bCs/>
        </w:rPr>
        <w:t xml:space="preserve"> 500 мг 2 раза в сутки 7 дней (детям 40 мг/кг/</w:t>
      </w:r>
      <w:proofErr w:type="spellStart"/>
      <w:r w:rsidRPr="0087741D">
        <w:rPr>
          <w:bCs/>
        </w:rPr>
        <w:t>сут</w:t>
      </w:r>
      <w:proofErr w:type="spellEnd"/>
      <w:r w:rsidRPr="0087741D">
        <w:rPr>
          <w:bCs/>
        </w:rPr>
        <w:t xml:space="preserve"> в 2 приёма 7 дней)</w:t>
      </w:r>
      <w:r w:rsidRPr="0087741D">
        <w:rPr>
          <w:b/>
          <w:bCs/>
          <w:vertAlign w:val="superscript"/>
        </w:rPr>
        <w:t xml:space="preserve"> </w:t>
      </w:r>
      <w:r w:rsidRPr="0087741D">
        <w:rPr>
          <w:b/>
          <w:bCs/>
        </w:rPr>
        <w:t>(</w:t>
      </w:r>
      <w:r w:rsidRPr="0087741D">
        <w:rPr>
          <w:b/>
          <w:bCs/>
          <w:lang w:val="en-US"/>
        </w:rPr>
        <w:t>B</w:t>
      </w:r>
      <w:r w:rsidRPr="0087741D">
        <w:rPr>
          <w:b/>
          <w:bCs/>
        </w:rPr>
        <w:t>)</w:t>
      </w:r>
      <w:r w:rsidRPr="0087741D">
        <w:rPr>
          <w:bCs/>
        </w:rPr>
        <w:t>. При аллергии на бета-</w:t>
      </w:r>
      <w:proofErr w:type="spellStart"/>
      <w:r w:rsidRPr="0087741D">
        <w:rPr>
          <w:bCs/>
        </w:rPr>
        <w:t>лактамные</w:t>
      </w:r>
      <w:proofErr w:type="spellEnd"/>
      <w:r w:rsidRPr="0087741D">
        <w:rPr>
          <w:bCs/>
        </w:rPr>
        <w:t xml:space="preserve"> антибиотики назначают ЛС из группы </w:t>
      </w:r>
      <w:proofErr w:type="spellStart"/>
      <w:r w:rsidRPr="0087741D">
        <w:rPr>
          <w:bCs/>
        </w:rPr>
        <w:t>макролидов</w:t>
      </w:r>
      <w:proofErr w:type="spellEnd"/>
      <w:r w:rsidRPr="0087741D">
        <w:rPr>
          <w:bCs/>
        </w:rPr>
        <w:t>: эритромицин 250 мг 4 раза в сутки 10 дней</w:t>
      </w:r>
      <w:r w:rsidRPr="0087741D">
        <w:rPr>
          <w:b/>
          <w:bCs/>
          <w:vertAlign w:val="superscript"/>
        </w:rPr>
        <w:t xml:space="preserve"> </w:t>
      </w:r>
      <w:r w:rsidRPr="0087741D">
        <w:rPr>
          <w:b/>
          <w:bCs/>
        </w:rPr>
        <w:t>(</w:t>
      </w:r>
      <w:r w:rsidRPr="0087741D">
        <w:rPr>
          <w:b/>
          <w:bCs/>
          <w:lang w:val="en-US"/>
        </w:rPr>
        <w:t>B</w:t>
      </w:r>
      <w:r w:rsidRPr="0087741D">
        <w:rPr>
          <w:b/>
          <w:bCs/>
        </w:rPr>
        <w:t>)</w:t>
      </w:r>
      <w:r w:rsidRPr="0087741D">
        <w:rPr>
          <w:bCs/>
        </w:rPr>
        <w:t xml:space="preserve">, </w:t>
      </w:r>
      <w:proofErr w:type="spellStart"/>
      <w:r w:rsidRPr="0087741D">
        <w:rPr>
          <w:bCs/>
        </w:rPr>
        <w:t>азитромицин</w:t>
      </w:r>
      <w:proofErr w:type="spellEnd"/>
      <w:r w:rsidRPr="0087741D">
        <w:rPr>
          <w:bCs/>
        </w:rPr>
        <w:t xml:space="preserve"> 250–500 мг 1 раз в сутки 4 дня</w:t>
      </w:r>
      <w:r w:rsidRPr="0087741D">
        <w:rPr>
          <w:b/>
          <w:bCs/>
          <w:vertAlign w:val="superscript"/>
        </w:rPr>
        <w:t xml:space="preserve"> </w:t>
      </w:r>
      <w:r w:rsidRPr="0087741D">
        <w:rPr>
          <w:b/>
          <w:bCs/>
        </w:rPr>
        <w:t>(</w:t>
      </w:r>
      <w:r w:rsidRPr="0087741D">
        <w:rPr>
          <w:b/>
          <w:bCs/>
          <w:lang w:val="en-US"/>
        </w:rPr>
        <w:t>B</w:t>
      </w:r>
      <w:r w:rsidRPr="0087741D">
        <w:rPr>
          <w:b/>
          <w:bCs/>
        </w:rPr>
        <w:t>)</w:t>
      </w:r>
      <w:r w:rsidRPr="0087741D">
        <w:rPr>
          <w:bCs/>
        </w:rPr>
        <w:t xml:space="preserve">, </w:t>
      </w:r>
      <w:proofErr w:type="spellStart"/>
      <w:r w:rsidRPr="0087741D">
        <w:rPr>
          <w:bCs/>
        </w:rPr>
        <w:t>рокситромицин</w:t>
      </w:r>
      <w:proofErr w:type="spellEnd"/>
      <w:r w:rsidRPr="0087741D">
        <w:rPr>
          <w:bCs/>
        </w:rPr>
        <w:t xml:space="preserve"> 150 мг 2 раза в сутки 7 дней</w:t>
      </w:r>
      <w:r w:rsidRPr="0087741D">
        <w:rPr>
          <w:b/>
          <w:bCs/>
          <w:vertAlign w:val="superscript"/>
        </w:rPr>
        <w:t xml:space="preserve"> </w:t>
      </w:r>
      <w:r w:rsidRPr="0087741D">
        <w:rPr>
          <w:b/>
          <w:bCs/>
        </w:rPr>
        <w:t>(</w:t>
      </w:r>
      <w:r w:rsidRPr="0087741D">
        <w:rPr>
          <w:b/>
          <w:bCs/>
          <w:lang w:val="en-US"/>
        </w:rPr>
        <w:t>B</w:t>
      </w:r>
      <w:r w:rsidRPr="0087741D">
        <w:rPr>
          <w:b/>
          <w:bCs/>
        </w:rPr>
        <w:t>)</w:t>
      </w:r>
      <w:r w:rsidRPr="0087741D">
        <w:rPr>
          <w:bCs/>
        </w:rPr>
        <w:t xml:space="preserve">. </w:t>
      </w:r>
    </w:p>
    <w:p w:rsidR="0087741D" w:rsidRPr="0087741D" w:rsidRDefault="0087741D" w:rsidP="0087741D">
      <w:pPr>
        <w:pStyle w:val="aa"/>
        <w:numPr>
          <w:ilvl w:val="0"/>
          <w:numId w:val="38"/>
        </w:numPr>
        <w:rPr>
          <w:bCs/>
        </w:rPr>
      </w:pPr>
      <w:r w:rsidRPr="0087741D">
        <w:rPr>
          <w:b/>
          <w:bCs/>
        </w:rPr>
        <w:t>Симптоматическая терапия.</w:t>
      </w:r>
      <w:r w:rsidRPr="0087741D">
        <w:rPr>
          <w:bCs/>
          <w:i/>
        </w:rPr>
        <w:t xml:space="preserve"> </w:t>
      </w:r>
      <w:proofErr w:type="spellStart"/>
      <w:r w:rsidRPr="0087741D">
        <w:rPr>
          <w:bCs/>
          <w:i/>
        </w:rPr>
        <w:t>Антигипертензивная</w:t>
      </w:r>
      <w:proofErr w:type="spellEnd"/>
      <w:r w:rsidRPr="0087741D">
        <w:rPr>
          <w:bCs/>
          <w:i/>
        </w:rPr>
        <w:t xml:space="preserve"> терапия: При АГ</w:t>
      </w:r>
      <w:r w:rsidRPr="0087741D">
        <w:rPr>
          <w:bCs/>
        </w:rPr>
        <w:t xml:space="preserve"> — </w:t>
      </w:r>
      <w:r w:rsidRPr="0087741D">
        <w:rPr>
          <w:bCs/>
          <w:i/>
        </w:rPr>
        <w:t>ингибиторы АПФ/БРА</w:t>
      </w:r>
      <w:r w:rsidRPr="0087741D">
        <w:rPr>
          <w:bCs/>
        </w:rPr>
        <w:t xml:space="preserve"> в качестве </w:t>
      </w:r>
      <w:proofErr w:type="spellStart"/>
      <w:r w:rsidRPr="0087741D">
        <w:rPr>
          <w:bCs/>
        </w:rPr>
        <w:t>монотерапии</w:t>
      </w:r>
      <w:proofErr w:type="spellEnd"/>
      <w:r w:rsidRPr="0087741D">
        <w:rPr>
          <w:bCs/>
        </w:rPr>
        <w:t xml:space="preserve"> или в сочетании с </w:t>
      </w:r>
      <w:r w:rsidRPr="0087741D">
        <w:rPr>
          <w:bCs/>
          <w:i/>
        </w:rPr>
        <w:t>блокаторами кальциевых каналов</w:t>
      </w:r>
      <w:r w:rsidRPr="0087741D">
        <w:rPr>
          <w:bCs/>
        </w:rPr>
        <w:t xml:space="preserve"> </w:t>
      </w:r>
      <w:proofErr w:type="spellStart"/>
      <w:r w:rsidRPr="0087741D">
        <w:rPr>
          <w:bCs/>
        </w:rPr>
        <w:t>недигидропиридинового</w:t>
      </w:r>
      <w:proofErr w:type="spellEnd"/>
      <w:r w:rsidRPr="0087741D">
        <w:rPr>
          <w:bCs/>
        </w:rPr>
        <w:t xml:space="preserve"> ряда или пролонгированных форм </w:t>
      </w:r>
      <w:proofErr w:type="spellStart"/>
      <w:r w:rsidRPr="0087741D">
        <w:rPr>
          <w:bCs/>
        </w:rPr>
        <w:t>дигидропиридинового</w:t>
      </w:r>
      <w:proofErr w:type="spellEnd"/>
      <w:r w:rsidRPr="0087741D">
        <w:rPr>
          <w:bCs/>
        </w:rPr>
        <w:t xml:space="preserve"> ряда. </w:t>
      </w:r>
      <w:r w:rsidRPr="0087741D">
        <w:rPr>
          <w:bCs/>
          <w:i/>
        </w:rPr>
        <w:t>Диуретики</w:t>
      </w:r>
      <w:r w:rsidRPr="0087741D">
        <w:rPr>
          <w:bCs/>
        </w:rPr>
        <w:t xml:space="preserve"> при АГ: фуросемид (лазикс) 20-40 мг, при неэффективности на дозе 40 мг назначить другой препарат, детям 0.5-1 мг/кг; при отёках 40-80 мг </w:t>
      </w:r>
      <w:r w:rsidRPr="0087741D">
        <w:rPr>
          <w:bCs/>
        </w:rPr>
        <w:lastRenderedPageBreak/>
        <w:t xml:space="preserve">внутрь с повышением дозы на 20-40 мг через каждые 6 час до эффективного диуреза (не более 200 мг за 1 прием), затем дозу можно повторять. </w:t>
      </w:r>
    </w:p>
    <w:p w:rsidR="0087741D" w:rsidRPr="0087741D" w:rsidRDefault="0087741D" w:rsidP="0087741D">
      <w:pPr>
        <w:pStyle w:val="aa"/>
      </w:pPr>
      <w:r w:rsidRPr="0087741D">
        <w:t xml:space="preserve">Иммунодепрессанты и </w:t>
      </w:r>
      <w:proofErr w:type="spellStart"/>
      <w:r w:rsidRPr="0087741D">
        <w:t>глюкокортикоиды</w:t>
      </w:r>
      <w:proofErr w:type="spellEnd"/>
      <w:r w:rsidRPr="0087741D">
        <w:t xml:space="preserve"> при ОГН не используют; эффективность антигистаминных ЛС, препаратов кальция, аскорбиновой кислоты, рутина и </w:t>
      </w:r>
      <w:proofErr w:type="spellStart"/>
      <w:r w:rsidRPr="0087741D">
        <w:t>антиаггрегантов</w:t>
      </w:r>
      <w:proofErr w:type="spellEnd"/>
      <w:r w:rsidRPr="0087741D">
        <w:t xml:space="preserve"> в контролируемых исследованиях не доказана.</w:t>
      </w:r>
    </w:p>
    <w:p w:rsidR="0087741D" w:rsidRPr="0087741D" w:rsidRDefault="0087741D" w:rsidP="0087741D">
      <w:pPr>
        <w:pStyle w:val="aa"/>
        <w:rPr>
          <w:b/>
        </w:rPr>
      </w:pPr>
    </w:p>
    <w:p w:rsidR="0087741D" w:rsidRPr="0087741D" w:rsidRDefault="0087741D" w:rsidP="0087741D">
      <w:pPr>
        <w:pStyle w:val="aa"/>
        <w:rPr>
          <w:b/>
        </w:rPr>
      </w:pPr>
      <w:r w:rsidRPr="0087741D">
        <w:rPr>
          <w:b/>
        </w:rPr>
        <w:t>Медикаментозное лечение ХГН.</w:t>
      </w:r>
    </w:p>
    <w:p w:rsidR="0087741D" w:rsidRPr="0087741D" w:rsidRDefault="0087741D" w:rsidP="0087741D">
      <w:pPr>
        <w:pStyle w:val="aa"/>
        <w:rPr>
          <w:b/>
        </w:rPr>
      </w:pPr>
      <w:r w:rsidRPr="0087741D">
        <w:rPr>
          <w:b/>
        </w:rPr>
        <w:t xml:space="preserve"> </w:t>
      </w:r>
      <w:r w:rsidRPr="0087741D">
        <w:t>Эффективность</w:t>
      </w:r>
      <w:r w:rsidRPr="0087741D">
        <w:rPr>
          <w:i/>
        </w:rPr>
        <w:t xml:space="preserve"> этиологической терапии</w:t>
      </w:r>
      <w:r w:rsidRPr="0087741D">
        <w:t xml:space="preserve"> (воздействия на</w:t>
      </w:r>
      <w:r w:rsidRPr="0087741D">
        <w:rPr>
          <w:i/>
        </w:rPr>
        <w:t xml:space="preserve"> </w:t>
      </w:r>
      <w:r w:rsidRPr="0087741D">
        <w:t>инфекция, опухоли, ЛС) в достижении ремиссии или снижении частоты рецидивов в контролируемых исследованиях изучена недостаточно, у отдельных пациентов при четкой зависимости рецидивов ГН от обострения очаговой инфекции допустима антимикробная  терапия инфекций, удаление очага инфекции (тонзиллярных миндалин), опухоли, но данные меры  улучшают ближайший прогноз (ускоряют достижение ремиссии),</w:t>
      </w:r>
      <w:r w:rsidRPr="0087741D">
        <w:rPr>
          <w:lang w:val="en-US"/>
        </w:rPr>
        <w:t> </w:t>
      </w:r>
      <w:r w:rsidRPr="0087741D">
        <w:t xml:space="preserve">но не влияют на отдаленный прогноз (прогрессирование ХГН) </w:t>
      </w:r>
      <w:r w:rsidRPr="0087741D">
        <w:rPr>
          <w:b/>
        </w:rPr>
        <w:t>(</w:t>
      </w:r>
      <w:r w:rsidRPr="0087741D">
        <w:rPr>
          <w:b/>
          <w:lang w:val="en-US"/>
        </w:rPr>
        <w:t>D</w:t>
      </w:r>
      <w:r w:rsidRPr="0087741D">
        <w:rPr>
          <w:b/>
        </w:rPr>
        <w:t>).</w:t>
      </w:r>
      <w:r w:rsidRPr="0087741D">
        <w:t xml:space="preserve"> </w:t>
      </w:r>
      <w:proofErr w:type="spellStart"/>
      <w:r w:rsidRPr="0087741D">
        <w:rPr>
          <w:i/>
        </w:rPr>
        <w:t>Иммуносупрессивная</w:t>
      </w:r>
      <w:proofErr w:type="spellEnd"/>
      <w:r w:rsidRPr="0087741D">
        <w:rPr>
          <w:i/>
        </w:rPr>
        <w:t xml:space="preserve"> терапия</w:t>
      </w:r>
      <w:r w:rsidRPr="0087741D">
        <w:t xml:space="preserve"> (</w:t>
      </w:r>
      <w:proofErr w:type="spellStart"/>
      <w:r w:rsidRPr="0087741D">
        <w:t>глюкокортикоиды</w:t>
      </w:r>
      <w:proofErr w:type="spellEnd"/>
      <w:r w:rsidRPr="0087741D">
        <w:t xml:space="preserve"> и </w:t>
      </w:r>
      <w:proofErr w:type="spellStart"/>
      <w:r w:rsidRPr="0087741D">
        <w:t>цитостатики</w:t>
      </w:r>
      <w:proofErr w:type="spellEnd"/>
      <w:r w:rsidRPr="0087741D">
        <w:t xml:space="preserve">) направлена на подавление активности ГН. </w:t>
      </w:r>
      <w:r w:rsidRPr="0087741D">
        <w:rPr>
          <w:i/>
        </w:rPr>
        <w:t>Симптоматическая терапия</w:t>
      </w:r>
      <w:r w:rsidRPr="0087741D">
        <w:t xml:space="preserve"> назначается при показаниях</w:t>
      </w:r>
      <w:r w:rsidRPr="0087741D">
        <w:rPr>
          <w:i/>
        </w:rPr>
        <w:t>:</w:t>
      </w:r>
      <w:r w:rsidRPr="0087741D">
        <w:t xml:space="preserve"> </w:t>
      </w:r>
      <w:proofErr w:type="spellStart"/>
      <w:r w:rsidRPr="0087741D">
        <w:t>антигипертензивные</w:t>
      </w:r>
      <w:proofErr w:type="spellEnd"/>
      <w:r w:rsidRPr="0087741D">
        <w:t xml:space="preserve"> ЛС (ингибиторы АПФ/БРА), </w:t>
      </w:r>
      <w:proofErr w:type="spellStart"/>
      <w:r w:rsidRPr="0087741D">
        <w:t>антиагреганты</w:t>
      </w:r>
      <w:proofErr w:type="spellEnd"/>
      <w:r w:rsidRPr="0087741D">
        <w:t xml:space="preserve">, антикоагулянты, </w:t>
      </w:r>
      <w:proofErr w:type="spellStart"/>
      <w:r w:rsidRPr="0087741D">
        <w:t>гиполипидемические</w:t>
      </w:r>
      <w:proofErr w:type="spellEnd"/>
      <w:r w:rsidRPr="0087741D">
        <w:t xml:space="preserve"> ЛС.</w:t>
      </w:r>
    </w:p>
    <w:p w:rsidR="0087741D" w:rsidRPr="0087741D" w:rsidRDefault="0087741D" w:rsidP="0087741D">
      <w:pPr>
        <w:pStyle w:val="aa"/>
      </w:pPr>
      <w:proofErr w:type="spellStart"/>
      <w:r w:rsidRPr="0087741D">
        <w:rPr>
          <w:b/>
        </w:rPr>
        <w:t>Иммуносупрессивная</w:t>
      </w:r>
      <w:proofErr w:type="spellEnd"/>
      <w:r w:rsidRPr="0087741D">
        <w:rPr>
          <w:b/>
        </w:rPr>
        <w:t xml:space="preserve"> терапия.</w:t>
      </w:r>
      <w:r w:rsidRPr="0087741D">
        <w:rPr>
          <w:i/>
        </w:rPr>
        <w:t xml:space="preserve"> Обычно при активных ГН назначается комбинированная </w:t>
      </w:r>
      <w:proofErr w:type="spellStart"/>
      <w:r w:rsidRPr="0087741D">
        <w:rPr>
          <w:i/>
        </w:rPr>
        <w:t>иммуносупрессивная</w:t>
      </w:r>
      <w:proofErr w:type="spellEnd"/>
      <w:r w:rsidRPr="0087741D">
        <w:rPr>
          <w:i/>
        </w:rPr>
        <w:t xml:space="preserve"> </w:t>
      </w:r>
      <w:proofErr w:type="gramStart"/>
      <w:r w:rsidRPr="0087741D">
        <w:rPr>
          <w:i/>
        </w:rPr>
        <w:t>терапия</w:t>
      </w:r>
      <w:r w:rsidRPr="0087741D">
        <w:t xml:space="preserve">  (</w:t>
      </w:r>
      <w:proofErr w:type="spellStart"/>
      <w:proofErr w:type="gramEnd"/>
      <w:r w:rsidRPr="0087741D">
        <w:t>глюкокортикоиды</w:t>
      </w:r>
      <w:proofErr w:type="spellEnd"/>
      <w:r w:rsidRPr="0087741D">
        <w:t xml:space="preserve"> с </w:t>
      </w:r>
      <w:proofErr w:type="spellStart"/>
      <w:r w:rsidRPr="0087741D">
        <w:t>цитостатиками</w:t>
      </w:r>
      <w:proofErr w:type="spellEnd"/>
      <w:r w:rsidRPr="0087741D">
        <w:t>), особенно показана  при активных формах ГН с высоким риском прогрессирования почечной недостаточности</w:t>
      </w:r>
      <w:r w:rsidRPr="0087741D">
        <w:rPr>
          <w:vertAlign w:val="superscript"/>
        </w:rPr>
        <w:t xml:space="preserve"> </w:t>
      </w:r>
      <w:r w:rsidRPr="0087741D">
        <w:t>(</w:t>
      </w:r>
      <w:r w:rsidRPr="0087741D">
        <w:rPr>
          <w:b/>
          <w:lang w:val="en-US"/>
        </w:rPr>
        <w:t>C</w:t>
      </w:r>
      <w:r w:rsidRPr="0087741D">
        <w:t xml:space="preserve">). </w:t>
      </w:r>
    </w:p>
    <w:p w:rsidR="0087741D" w:rsidRPr="0087741D" w:rsidRDefault="0087741D" w:rsidP="0087741D">
      <w:pPr>
        <w:pStyle w:val="aa"/>
      </w:pPr>
      <w:proofErr w:type="spellStart"/>
      <w:r w:rsidRPr="0087741D">
        <w:rPr>
          <w:b/>
          <w:i/>
        </w:rPr>
        <w:t>Цитостатики</w:t>
      </w:r>
      <w:proofErr w:type="spellEnd"/>
      <w:r w:rsidRPr="0087741D">
        <w:rPr>
          <w:i/>
        </w:rPr>
        <w:t xml:space="preserve"> </w:t>
      </w:r>
      <w:r w:rsidRPr="0087741D">
        <w:t xml:space="preserve">при активном ГН назначаются в средних/высоких дозах ежедневно или в двойной дозе через день в течение 1,5-2 мес., до снижения активности заболевания; затем доза снижается вдвое от </w:t>
      </w:r>
      <w:proofErr w:type="gramStart"/>
      <w:r w:rsidRPr="0087741D">
        <w:t>исходной  и</w:t>
      </w:r>
      <w:proofErr w:type="gramEnd"/>
      <w:r w:rsidRPr="0087741D">
        <w:t xml:space="preserve"> лечение продолжается до ремиссии (с отменой препарата или переходом на поддерживающую </w:t>
      </w:r>
      <w:proofErr w:type="spellStart"/>
      <w:r w:rsidRPr="0087741D">
        <w:t>противорецидивную</w:t>
      </w:r>
      <w:proofErr w:type="spellEnd"/>
      <w:r w:rsidRPr="0087741D">
        <w:t xml:space="preserve"> терапию). </w:t>
      </w:r>
      <w:proofErr w:type="spellStart"/>
      <w:r w:rsidRPr="0087741D">
        <w:rPr>
          <w:i/>
        </w:rPr>
        <w:t>Цитостатики</w:t>
      </w:r>
      <w:proofErr w:type="spellEnd"/>
      <w:r w:rsidRPr="0087741D">
        <w:t xml:space="preserve"> в качестве </w:t>
      </w:r>
      <w:proofErr w:type="spellStart"/>
      <w:r w:rsidRPr="0087741D">
        <w:t>монотерапии</w:t>
      </w:r>
      <w:proofErr w:type="spellEnd"/>
      <w:r w:rsidRPr="0087741D">
        <w:t xml:space="preserve"> назначаются при противопоказаниях к </w:t>
      </w:r>
      <w:proofErr w:type="spellStart"/>
      <w:r w:rsidRPr="0087741D">
        <w:t>глюкокортикоидам</w:t>
      </w:r>
      <w:proofErr w:type="spellEnd"/>
      <w:r w:rsidRPr="0087741D">
        <w:t xml:space="preserve">, их неэффективности или появлении побочных эффектов (в последнем случае возможно </w:t>
      </w:r>
      <w:proofErr w:type="spellStart"/>
      <w:r w:rsidRPr="0087741D">
        <w:t>cочетанное</w:t>
      </w:r>
      <w:proofErr w:type="spellEnd"/>
      <w:r w:rsidRPr="0087741D">
        <w:t xml:space="preserve"> применение, позволяющее снизить дозу </w:t>
      </w:r>
      <w:proofErr w:type="spellStart"/>
      <w:r w:rsidRPr="0087741D">
        <w:t>глюкокортикоидов</w:t>
      </w:r>
      <w:proofErr w:type="spellEnd"/>
      <w:r w:rsidRPr="0087741D">
        <w:t xml:space="preserve">). </w:t>
      </w:r>
      <w:proofErr w:type="spellStart"/>
      <w:r w:rsidRPr="0087741D">
        <w:rPr>
          <w:i/>
        </w:rPr>
        <w:t>Циклофосфамид</w:t>
      </w:r>
      <w:proofErr w:type="spellEnd"/>
      <w:r w:rsidRPr="0087741D">
        <w:t xml:space="preserve"> 2–3 мг/кг/</w:t>
      </w:r>
      <w:proofErr w:type="spellStart"/>
      <w:r w:rsidRPr="0087741D">
        <w:t>сут</w:t>
      </w:r>
      <w:proofErr w:type="spellEnd"/>
      <w:r w:rsidRPr="0087741D">
        <w:t xml:space="preserve"> в/м или в/в назначают: при отсутствии эффекта от ГК или при частых рецидивах </w:t>
      </w:r>
      <w:proofErr w:type="spellStart"/>
      <w:r w:rsidRPr="0087741D">
        <w:t>стероидозависимого</w:t>
      </w:r>
      <w:proofErr w:type="spellEnd"/>
      <w:r w:rsidRPr="0087741D">
        <w:t xml:space="preserve"> ГМИ (</w:t>
      </w:r>
      <w:r w:rsidRPr="0087741D">
        <w:rPr>
          <w:b/>
        </w:rPr>
        <w:t>2,С</w:t>
      </w:r>
      <w:r w:rsidRPr="0087741D">
        <w:t>), или </w:t>
      </w:r>
      <w:proofErr w:type="spellStart"/>
      <w:r w:rsidRPr="0087741D">
        <w:rPr>
          <w:i/>
        </w:rPr>
        <w:t>хлорамбуцил</w:t>
      </w:r>
      <w:proofErr w:type="spellEnd"/>
      <w:r w:rsidRPr="0087741D">
        <w:t xml:space="preserve"> 0,1–0,2 мг/кг/</w:t>
      </w:r>
      <w:proofErr w:type="spellStart"/>
      <w:r w:rsidRPr="0087741D">
        <w:t>сут</w:t>
      </w:r>
      <w:proofErr w:type="spellEnd"/>
      <w:r w:rsidRPr="0087741D">
        <w:t xml:space="preserve"> внутрь в течение 6–8 </w:t>
      </w:r>
      <w:proofErr w:type="spellStart"/>
      <w:r w:rsidRPr="0087741D">
        <w:t>нед</w:t>
      </w:r>
      <w:proofErr w:type="spellEnd"/>
      <w:r w:rsidRPr="0087741D">
        <w:t xml:space="preserve">; альтернативные препараты — </w:t>
      </w:r>
      <w:proofErr w:type="spellStart"/>
      <w:r w:rsidRPr="0087741D">
        <w:rPr>
          <w:i/>
        </w:rPr>
        <w:t>циклоспорин</w:t>
      </w:r>
      <w:proofErr w:type="spellEnd"/>
      <w:r w:rsidRPr="0087741D">
        <w:t xml:space="preserve"> 2,5–3,5 мг/кг/</w:t>
      </w:r>
      <w:proofErr w:type="spellStart"/>
      <w:r w:rsidRPr="0087741D">
        <w:t>сут</w:t>
      </w:r>
      <w:proofErr w:type="spellEnd"/>
      <w:r w:rsidRPr="0087741D">
        <w:t xml:space="preserve"> внутрь (</w:t>
      </w:r>
      <w:r w:rsidRPr="0087741D">
        <w:rPr>
          <w:b/>
          <w:lang w:val="en-US"/>
        </w:rPr>
        <w:t>A</w:t>
      </w:r>
      <w:r w:rsidRPr="0087741D">
        <w:t xml:space="preserve">) (отсутствии эффекта от ГК при  ФСГС при ИГА  нефрите уменьшает протеинурию и уровень циркуляции </w:t>
      </w:r>
      <w:proofErr w:type="spellStart"/>
      <w:r w:rsidRPr="0087741D">
        <w:t>IgA</w:t>
      </w:r>
      <w:proofErr w:type="spellEnd"/>
      <w:r w:rsidRPr="0087741D">
        <w:t xml:space="preserve">, но повышает уровень </w:t>
      </w:r>
      <w:proofErr w:type="spellStart"/>
      <w:r w:rsidRPr="0087741D">
        <w:t>креатинина</w:t>
      </w:r>
      <w:proofErr w:type="spellEnd"/>
      <w:r w:rsidRPr="0087741D">
        <w:t xml:space="preserve"> и приводит к рецидиву ГН вскоре после прекращения терапии); </w:t>
      </w:r>
      <w:proofErr w:type="spellStart"/>
      <w:r w:rsidRPr="0087741D">
        <w:rPr>
          <w:i/>
        </w:rPr>
        <w:t>азатиоприн</w:t>
      </w:r>
      <w:proofErr w:type="spellEnd"/>
      <w:r w:rsidRPr="0087741D">
        <w:rPr>
          <w:i/>
        </w:rPr>
        <w:t xml:space="preserve"> </w:t>
      </w:r>
      <w:r w:rsidRPr="0087741D">
        <w:t>по 1,5–3 мг/кг/</w:t>
      </w:r>
      <w:proofErr w:type="spellStart"/>
      <w:r w:rsidRPr="0087741D">
        <w:t>сут</w:t>
      </w:r>
      <w:proofErr w:type="spellEnd"/>
      <w:r w:rsidRPr="0087741D">
        <w:t xml:space="preserve"> внутрь; </w:t>
      </w:r>
      <w:proofErr w:type="spellStart"/>
      <w:r w:rsidRPr="0087741D">
        <w:rPr>
          <w:i/>
        </w:rPr>
        <w:t>микофенолат</w:t>
      </w:r>
      <w:proofErr w:type="spellEnd"/>
      <w:r w:rsidRPr="0087741D">
        <w:rPr>
          <w:i/>
        </w:rPr>
        <w:t xml:space="preserve"> </w:t>
      </w:r>
      <w:proofErr w:type="spellStart"/>
      <w:r w:rsidRPr="0087741D">
        <w:rPr>
          <w:i/>
        </w:rPr>
        <w:t>мофетил</w:t>
      </w:r>
      <w:proofErr w:type="spellEnd"/>
      <w:r w:rsidRPr="0087741D">
        <w:t xml:space="preserve">: ограниченные данные об эффективности при прогрессирующей </w:t>
      </w:r>
      <w:proofErr w:type="spellStart"/>
      <w:r w:rsidRPr="0087741D">
        <w:t>IgA</w:t>
      </w:r>
      <w:proofErr w:type="spellEnd"/>
      <w:r w:rsidRPr="0087741D">
        <w:t xml:space="preserve"> нефропатии, небольшой эффект или его отсутствие по сравнению с преднизолоном или плацебо (</w:t>
      </w:r>
      <w:r w:rsidRPr="0087741D">
        <w:rPr>
          <w:b/>
          <w:lang w:val="en-US"/>
        </w:rPr>
        <w:t>C</w:t>
      </w:r>
      <w:r w:rsidRPr="0087741D">
        <w:t xml:space="preserve">).  Пульс-терапию </w:t>
      </w:r>
      <w:proofErr w:type="spellStart"/>
      <w:r w:rsidRPr="0087741D">
        <w:t>циклофосфамидом</w:t>
      </w:r>
      <w:proofErr w:type="spellEnd"/>
      <w:r w:rsidRPr="0087741D">
        <w:t xml:space="preserve"> проводят при высокой активности </w:t>
      </w:r>
      <w:proofErr w:type="gramStart"/>
      <w:r w:rsidRPr="0087741D">
        <w:t>ГН  в</w:t>
      </w:r>
      <w:proofErr w:type="gramEnd"/>
      <w:r w:rsidRPr="0087741D">
        <w:t xml:space="preserve"> дозе 15 мг/кг (или 0,6–0,75 г/м2 поверхности тела) в/в 1 раз в месяц, обычно сочетая с </w:t>
      </w:r>
      <w:proofErr w:type="spellStart"/>
      <w:r w:rsidRPr="0087741D">
        <w:t>глюкокортикоидами</w:t>
      </w:r>
      <w:proofErr w:type="spellEnd"/>
      <w:r w:rsidRPr="0087741D">
        <w:t xml:space="preserve"> в виде пульс-терапии или пероральной терапии. </w:t>
      </w:r>
    </w:p>
    <w:p w:rsidR="0087741D" w:rsidRPr="0087741D" w:rsidRDefault="0087741D" w:rsidP="0087741D">
      <w:pPr>
        <w:pStyle w:val="aa"/>
      </w:pPr>
      <w:r w:rsidRPr="0087741D">
        <w:rPr>
          <w:i/>
        </w:rPr>
        <w:t xml:space="preserve">Производные </w:t>
      </w:r>
      <w:proofErr w:type="spellStart"/>
      <w:r w:rsidRPr="0087741D">
        <w:rPr>
          <w:i/>
        </w:rPr>
        <w:t>аминохинолина</w:t>
      </w:r>
      <w:proofErr w:type="spellEnd"/>
      <w:r w:rsidRPr="0087741D">
        <w:rPr>
          <w:i/>
        </w:rPr>
        <w:t>:</w:t>
      </w:r>
      <w:r w:rsidRPr="0087741D">
        <w:t xml:space="preserve"> </w:t>
      </w:r>
      <w:proofErr w:type="spellStart"/>
      <w:r w:rsidRPr="0087741D">
        <w:rPr>
          <w:i/>
        </w:rPr>
        <w:t>хлорохин</w:t>
      </w:r>
      <w:proofErr w:type="spellEnd"/>
      <w:r w:rsidRPr="0087741D">
        <w:rPr>
          <w:i/>
        </w:rPr>
        <w:t xml:space="preserve">, </w:t>
      </w:r>
      <w:proofErr w:type="spellStart"/>
      <w:r w:rsidRPr="0087741D">
        <w:rPr>
          <w:i/>
        </w:rPr>
        <w:t>гидроксихлорохин</w:t>
      </w:r>
      <w:proofErr w:type="spellEnd"/>
      <w:r w:rsidRPr="0087741D">
        <w:rPr>
          <w:i/>
        </w:rPr>
        <w:t xml:space="preserve"> </w:t>
      </w:r>
      <w:r w:rsidRPr="0087741D">
        <w:t xml:space="preserve">— убедительных данных об эффективности нет, контролируемые исследования не проводились. Назначаются при отсутствии показаний к активной терапии, при </w:t>
      </w:r>
      <w:proofErr w:type="spellStart"/>
      <w:r w:rsidRPr="0087741D">
        <w:t>склерозирующих</w:t>
      </w:r>
      <w:proofErr w:type="spellEnd"/>
      <w:r w:rsidRPr="0087741D">
        <w:t xml:space="preserve"> формах по 0,25–0,2 г внутрь 2 раза в день в течение 2 </w:t>
      </w:r>
      <w:proofErr w:type="spellStart"/>
      <w:r w:rsidRPr="0087741D">
        <w:t>нед</w:t>
      </w:r>
      <w:proofErr w:type="spellEnd"/>
      <w:r w:rsidRPr="0087741D">
        <w:t>, затем 1 раз в день.</w:t>
      </w:r>
    </w:p>
    <w:p w:rsidR="0087741D" w:rsidRPr="0087741D" w:rsidRDefault="0087741D" w:rsidP="0087741D">
      <w:pPr>
        <w:pStyle w:val="aa"/>
      </w:pPr>
      <w:proofErr w:type="spellStart"/>
      <w:r w:rsidRPr="0087741D">
        <w:rPr>
          <w:b/>
          <w:i/>
        </w:rPr>
        <w:t>Глюкокортикоиды</w:t>
      </w:r>
      <w:proofErr w:type="spellEnd"/>
      <w:r w:rsidRPr="0087741D">
        <w:rPr>
          <w:b/>
          <w:i/>
        </w:rPr>
        <w:t xml:space="preserve"> </w:t>
      </w:r>
      <w:r w:rsidRPr="0087741D">
        <w:t xml:space="preserve">в комбинированной терапии </w:t>
      </w:r>
      <w:proofErr w:type="gramStart"/>
      <w:r w:rsidRPr="0087741D">
        <w:t>показаны  при</w:t>
      </w:r>
      <w:proofErr w:type="gramEnd"/>
      <w:r w:rsidRPr="0087741D">
        <w:t> обострении ГН (</w:t>
      </w:r>
      <w:r w:rsidRPr="0087741D">
        <w:rPr>
          <w:b/>
        </w:rPr>
        <w:t>A</w:t>
      </w:r>
      <w:r w:rsidRPr="0087741D">
        <w:t xml:space="preserve">); в качестве </w:t>
      </w:r>
      <w:proofErr w:type="spellStart"/>
      <w:r w:rsidRPr="0087741D">
        <w:t>монотерапии</w:t>
      </w:r>
      <w:proofErr w:type="spellEnd"/>
      <w:r w:rsidRPr="0087741D">
        <w:t xml:space="preserve">  показаны при МПГН  и ГМИ (</w:t>
      </w:r>
      <w:r w:rsidRPr="0087741D">
        <w:rPr>
          <w:b/>
        </w:rPr>
        <w:t>2,С</w:t>
      </w:r>
      <w:r w:rsidRPr="0087741D">
        <w:t xml:space="preserve">). При МГН эффект </w:t>
      </w:r>
      <w:proofErr w:type="spellStart"/>
      <w:r w:rsidRPr="0087741D">
        <w:t>глюкокортикоидов</w:t>
      </w:r>
      <w:proofErr w:type="spellEnd"/>
      <w:r w:rsidRPr="0087741D">
        <w:t xml:space="preserve"> нечёткий. При МКГН и ФСГС </w:t>
      </w:r>
      <w:proofErr w:type="spellStart"/>
      <w:r w:rsidRPr="0087741D">
        <w:t>глюкокортикоиды</w:t>
      </w:r>
      <w:proofErr w:type="spellEnd"/>
      <w:r w:rsidRPr="0087741D">
        <w:t xml:space="preserve"> малоэффективны. Противопоказаны при стабильной АГ и ХПН (индуцируют нефросклероз). </w:t>
      </w:r>
      <w:r w:rsidRPr="0087741D">
        <w:rPr>
          <w:i/>
        </w:rPr>
        <w:t>Преднизолон</w:t>
      </w:r>
      <w:r w:rsidRPr="0087741D">
        <w:t xml:space="preserve"> внутрь </w:t>
      </w:r>
      <w:proofErr w:type="spellStart"/>
      <w:proofErr w:type="gramStart"/>
      <w:r w:rsidRPr="0087741D">
        <w:t>назачается</w:t>
      </w:r>
      <w:proofErr w:type="spellEnd"/>
      <w:r w:rsidRPr="0087741D">
        <w:t xml:space="preserve">  в</w:t>
      </w:r>
      <w:proofErr w:type="gramEnd"/>
      <w:r w:rsidRPr="0087741D">
        <w:t xml:space="preserve"> дозе 1–1,5 мг/кг/</w:t>
      </w:r>
      <w:proofErr w:type="spellStart"/>
      <w:r w:rsidRPr="0087741D">
        <w:t>сут</w:t>
      </w:r>
      <w:proofErr w:type="spellEnd"/>
      <w:r w:rsidRPr="0087741D">
        <w:t xml:space="preserve"> в течение 6–8 </w:t>
      </w:r>
      <w:proofErr w:type="spellStart"/>
      <w:r w:rsidRPr="0087741D">
        <w:t>нед</w:t>
      </w:r>
      <w:proofErr w:type="spellEnd"/>
      <w:r w:rsidRPr="0087741D">
        <w:t xml:space="preserve"> с последующим снижением по на 1/3 или до 20- 30 мг/</w:t>
      </w:r>
      <w:proofErr w:type="spellStart"/>
      <w:r w:rsidRPr="0087741D">
        <w:t>сут</w:t>
      </w:r>
      <w:proofErr w:type="spellEnd"/>
      <w:r w:rsidRPr="0087741D">
        <w:t xml:space="preserve"> и дальнейшим медленным снижением по 2,5–1,25 мг/</w:t>
      </w:r>
      <w:proofErr w:type="spellStart"/>
      <w:r w:rsidRPr="0087741D">
        <w:t>нед</w:t>
      </w:r>
      <w:proofErr w:type="spellEnd"/>
      <w:r w:rsidRPr="0087741D">
        <w:t xml:space="preserve"> вплоть до отмены или поддерживающей дозы (5-10 мг) при вторичных ГН и иногда – при НС.   </w:t>
      </w:r>
    </w:p>
    <w:p w:rsidR="0087741D" w:rsidRPr="0087741D" w:rsidRDefault="0087741D" w:rsidP="0087741D">
      <w:pPr>
        <w:pStyle w:val="aa"/>
      </w:pPr>
      <w:proofErr w:type="gramStart"/>
      <w:r w:rsidRPr="0087741D">
        <w:t>Лечение  нефротического</w:t>
      </w:r>
      <w:proofErr w:type="gramEnd"/>
      <w:r w:rsidRPr="0087741D">
        <w:t xml:space="preserve"> синдрома у детей преднизолоном в течение 3 </w:t>
      </w:r>
      <w:proofErr w:type="spellStart"/>
      <w:r w:rsidRPr="0087741D">
        <w:t>мес</w:t>
      </w:r>
      <w:proofErr w:type="spellEnd"/>
      <w:r w:rsidRPr="0087741D">
        <w:t xml:space="preserve"> более эффективно в предупреждении рецидивов, чем короткие курсы </w:t>
      </w:r>
      <w:r w:rsidRPr="0087741D">
        <w:rPr>
          <w:b/>
        </w:rPr>
        <w:t>(</w:t>
      </w:r>
      <w:r w:rsidRPr="0087741D">
        <w:rPr>
          <w:b/>
          <w:lang w:val="en-US"/>
        </w:rPr>
        <w:t>B</w:t>
      </w:r>
      <w:r w:rsidRPr="0087741D">
        <w:rPr>
          <w:b/>
        </w:rPr>
        <w:t>).</w:t>
      </w:r>
      <w:r w:rsidRPr="0087741D">
        <w:t xml:space="preserve"> </w:t>
      </w:r>
      <w:proofErr w:type="gramStart"/>
      <w:r w:rsidRPr="0087741D">
        <w:t>Преднизолон  «</w:t>
      </w:r>
      <w:proofErr w:type="gramEnd"/>
      <w:r w:rsidRPr="0087741D">
        <w:t xml:space="preserve">пульсами» назначают при высокой активности ГН в начале лечения в дозе 1000 мг в/в </w:t>
      </w:r>
      <w:proofErr w:type="spellStart"/>
      <w:r w:rsidRPr="0087741D">
        <w:t>капельно</w:t>
      </w:r>
      <w:proofErr w:type="spellEnd"/>
      <w:r w:rsidRPr="0087741D">
        <w:t xml:space="preserve"> 1 раз в сутки 3 дня подряд или через день; после снижения активности ГН возможно ежемесячное проведение пульс-терапии вплоть до ремиссии.  Длительная ежемесячная пульс-терапия особенно показана при вторичных ГН, ассоциированных с системным заболеванием соединительной ткани.</w:t>
      </w:r>
    </w:p>
    <w:p w:rsidR="0087741D" w:rsidRPr="0087741D" w:rsidRDefault="0087741D" w:rsidP="0087741D">
      <w:pPr>
        <w:pStyle w:val="aa"/>
      </w:pPr>
      <w:r w:rsidRPr="0087741D">
        <w:lastRenderedPageBreak/>
        <w:t xml:space="preserve">При вторичных ГН </w:t>
      </w:r>
      <w:proofErr w:type="spellStart"/>
      <w:r w:rsidRPr="0087741D">
        <w:t>иммуносупрессивная</w:t>
      </w:r>
      <w:proofErr w:type="spellEnd"/>
      <w:r w:rsidRPr="0087741D">
        <w:t xml:space="preserve"> </w:t>
      </w:r>
      <w:proofErr w:type="spellStart"/>
      <w:r w:rsidRPr="0087741D">
        <w:t>тарапия</w:t>
      </w:r>
      <w:proofErr w:type="spellEnd"/>
      <w:r w:rsidRPr="0087741D">
        <w:t xml:space="preserve"> назначается по тем же показаниям что и при первичных. Вовлечение почек в болезненный процесс всегда говорит о высокой активности заболевания и является показанием к назначению </w:t>
      </w:r>
      <w:proofErr w:type="spellStart"/>
      <w:r w:rsidRPr="0087741D">
        <w:t>иммуносупрессивной</w:t>
      </w:r>
      <w:proofErr w:type="spellEnd"/>
      <w:r w:rsidRPr="0087741D">
        <w:t xml:space="preserve"> терапии. Особенностью </w:t>
      </w:r>
      <w:proofErr w:type="spellStart"/>
      <w:r w:rsidRPr="0087741D">
        <w:t>иммуносупрессивной</w:t>
      </w:r>
      <w:proofErr w:type="spellEnd"/>
      <w:r w:rsidRPr="0087741D">
        <w:t xml:space="preserve"> терапии ГН при системных заболеваниях соединительной ткани (СКВ, РА), </w:t>
      </w:r>
      <w:proofErr w:type="spellStart"/>
      <w:r w:rsidRPr="0087741D">
        <w:t>васкулитах</w:t>
      </w:r>
      <w:proofErr w:type="spellEnd"/>
      <w:r w:rsidRPr="0087741D">
        <w:t xml:space="preserve"> большая длительность активной терапии (3-4 </w:t>
      </w:r>
      <w:proofErr w:type="spellStart"/>
      <w:r w:rsidRPr="0087741D">
        <w:t>мес</w:t>
      </w:r>
      <w:proofErr w:type="spellEnd"/>
      <w:r w:rsidRPr="0087741D">
        <w:t xml:space="preserve">), чем при первичных ГН (1-2 </w:t>
      </w:r>
      <w:proofErr w:type="spellStart"/>
      <w:r w:rsidRPr="0087741D">
        <w:t>мес</w:t>
      </w:r>
      <w:proofErr w:type="spellEnd"/>
      <w:r w:rsidRPr="0087741D">
        <w:t xml:space="preserve">), а снижение доз ЛС осуществляется медленнее (6-12 </w:t>
      </w:r>
      <w:proofErr w:type="spellStart"/>
      <w:r w:rsidRPr="0087741D">
        <w:t>мес</w:t>
      </w:r>
      <w:proofErr w:type="spellEnd"/>
      <w:r w:rsidRPr="0087741D">
        <w:t xml:space="preserve">), чем при первичных (3-6 </w:t>
      </w:r>
      <w:proofErr w:type="spellStart"/>
      <w:r w:rsidRPr="0087741D">
        <w:t>мес</w:t>
      </w:r>
      <w:proofErr w:type="spellEnd"/>
      <w:r w:rsidRPr="0087741D">
        <w:t xml:space="preserve">), и имеет особенности по </w:t>
      </w:r>
      <w:proofErr w:type="gramStart"/>
      <w:r w:rsidRPr="0087741D">
        <w:t>выбору  патогенетических</w:t>
      </w:r>
      <w:proofErr w:type="gramEnd"/>
      <w:r w:rsidRPr="0087741D">
        <w:t xml:space="preserve"> препаратов. </w:t>
      </w:r>
      <w:r w:rsidRPr="0087741D">
        <w:rPr>
          <w:i/>
        </w:rPr>
        <w:t xml:space="preserve">Лечение волчаночного </w:t>
      </w:r>
      <w:proofErr w:type="gramStart"/>
      <w:r w:rsidRPr="0087741D">
        <w:rPr>
          <w:i/>
        </w:rPr>
        <w:t>нефрита</w:t>
      </w:r>
      <w:r w:rsidRPr="0087741D">
        <w:t xml:space="preserve">  </w:t>
      </w:r>
      <w:proofErr w:type="spellStart"/>
      <w:r w:rsidRPr="0087741D">
        <w:t>иммуносупрессивными</w:t>
      </w:r>
      <w:proofErr w:type="spellEnd"/>
      <w:proofErr w:type="gramEnd"/>
      <w:r w:rsidRPr="0087741D">
        <w:t xml:space="preserve"> ЛС в сочетании с преднизолоном по сравнению с одним преднизолоном снижает смертность и отдаляет время достижения терминальной стадии ХПН</w:t>
      </w:r>
      <w:r w:rsidRPr="0087741D">
        <w:rPr>
          <w:vertAlign w:val="superscript"/>
        </w:rPr>
        <w:t xml:space="preserve"> </w:t>
      </w:r>
      <w:r w:rsidRPr="0087741D">
        <w:t>(</w:t>
      </w:r>
      <w:r w:rsidRPr="0087741D">
        <w:rPr>
          <w:b/>
          <w:lang w:val="en-US"/>
        </w:rPr>
        <w:t>A</w:t>
      </w:r>
      <w:r w:rsidRPr="0087741D">
        <w:t>).</w:t>
      </w:r>
    </w:p>
    <w:p w:rsidR="002347F5" w:rsidRDefault="00E62093" w:rsidP="0087741D">
      <w:pPr>
        <w:pStyle w:val="aa"/>
      </w:pPr>
      <w:r>
        <w:t xml:space="preserve"> </w:t>
      </w:r>
    </w:p>
    <w:p w:rsidR="00E62093" w:rsidRDefault="00E62093" w:rsidP="0087741D">
      <w:pPr>
        <w:pStyle w:val="aa"/>
      </w:pPr>
      <w:r>
        <w:t>Краткое содержание темы №2:</w:t>
      </w:r>
    </w:p>
    <w:p w:rsidR="00E62093" w:rsidRDefault="00E62093" w:rsidP="0087741D">
      <w:pPr>
        <w:pStyle w:val="aa"/>
      </w:pPr>
      <w:r>
        <w:t>Работа по чек листу.</w:t>
      </w:r>
    </w:p>
    <w:p w:rsidR="00F70671" w:rsidRPr="00F70671" w:rsidRDefault="00F70671" w:rsidP="00F70671">
      <w:pPr>
        <w:pStyle w:val="aa"/>
      </w:pPr>
      <w:r w:rsidRPr="00F70671">
        <w:t>Ч</w:t>
      </w:r>
      <w:r>
        <w:t xml:space="preserve">ек лист по диагностике </w:t>
      </w:r>
      <w:r w:rsidR="00005A34">
        <w:t xml:space="preserve">и лечению </w:t>
      </w:r>
      <w:bookmarkStart w:id="0" w:name="_GoBack"/>
      <w:bookmarkEnd w:id="0"/>
      <w:r>
        <w:t>ХГН</w:t>
      </w:r>
      <w:r w:rsidRPr="00F70671">
        <w:t>: студент должен продемонстрировать прием, обследование пациента в стационаре, с выставлением диагноза и назначением лечения.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Прием больного.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Расспрос жалоб;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Сбор анамнеза;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Осмотр больного;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Осмотр ротовой полости;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Пальпация;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Перкуссия;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Аускультация;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Определение ЧД;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Определение АД;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Определение пульса;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Постановка предварительного диагноза;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Выбор лабораторных методов исследования;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Выбор инструментальных методов исследования;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>
        <w:t>Определение СКФ.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Выбор тактики лечения;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Выбор лекарственных средств.</w:t>
      </w:r>
    </w:p>
    <w:p w:rsidR="00F70671" w:rsidRPr="00F70671" w:rsidRDefault="00F70671" w:rsidP="00F70671">
      <w:pPr>
        <w:pStyle w:val="aa"/>
        <w:numPr>
          <w:ilvl w:val="1"/>
          <w:numId w:val="39"/>
        </w:numPr>
      </w:pPr>
      <w:r w:rsidRPr="00F70671">
        <w:t>Оказание неотложной</w:t>
      </w:r>
      <w:r>
        <w:t xml:space="preserve"> помощи при развитии жизнеугрожающих состояниях</w:t>
      </w:r>
      <w:r w:rsidRPr="00F70671">
        <w:t>.</w:t>
      </w:r>
    </w:p>
    <w:p w:rsidR="00F70671" w:rsidRPr="00F70671" w:rsidRDefault="00F70671" w:rsidP="00F70671">
      <w:pPr>
        <w:pStyle w:val="aa"/>
        <w:numPr>
          <w:ilvl w:val="0"/>
          <w:numId w:val="39"/>
        </w:numPr>
      </w:pPr>
      <w:r w:rsidRPr="00F70671">
        <w:t>Студент должен озвучить каждое свое действие. Преподаватель оценивает правильность выполнения действий студента.</w:t>
      </w:r>
    </w:p>
    <w:p w:rsidR="00F70671" w:rsidRPr="00F70671" w:rsidRDefault="00F70671" w:rsidP="00F70671">
      <w:pPr>
        <w:pStyle w:val="aa"/>
      </w:pPr>
    </w:p>
    <w:p w:rsidR="00F70671" w:rsidRPr="0087741D" w:rsidRDefault="00F70671" w:rsidP="0087741D">
      <w:pPr>
        <w:pStyle w:val="aa"/>
      </w:pPr>
    </w:p>
    <w:sectPr w:rsidR="00F70671" w:rsidRPr="0087741D" w:rsidSect="006A16F5">
      <w:type w:val="continuous"/>
      <w:pgSz w:w="16838" w:h="11906" w:orient="landscape"/>
      <w:pgMar w:top="993" w:right="70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39BC6BA2"/>
    <w:lvl w:ilvl="0">
      <w:numFmt w:val="bullet"/>
      <w:lvlText w:val="*"/>
      <w:lvlJc w:val="left"/>
    </w:lvl>
  </w:abstractNum>
  <w:abstractNum w:abstractNumId="2" w15:restartNumberingAfterBreak="0">
    <w:nsid w:val="02117D83"/>
    <w:multiLevelType w:val="multilevel"/>
    <w:tmpl w:val="999EA9EE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33CB2"/>
    <w:multiLevelType w:val="hybridMultilevel"/>
    <w:tmpl w:val="97D68230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E58"/>
    <w:multiLevelType w:val="hybridMultilevel"/>
    <w:tmpl w:val="41084E5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9589A"/>
    <w:multiLevelType w:val="hybridMultilevel"/>
    <w:tmpl w:val="AF503866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4CC7"/>
    <w:multiLevelType w:val="multilevel"/>
    <w:tmpl w:val="66367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45FDF"/>
    <w:multiLevelType w:val="multilevel"/>
    <w:tmpl w:val="ED92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706C0"/>
    <w:multiLevelType w:val="hybridMultilevel"/>
    <w:tmpl w:val="4718CC18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54735"/>
    <w:multiLevelType w:val="multilevel"/>
    <w:tmpl w:val="DD9C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326A5"/>
    <w:multiLevelType w:val="multilevel"/>
    <w:tmpl w:val="7AD0E6E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F3220B"/>
    <w:multiLevelType w:val="hybridMultilevel"/>
    <w:tmpl w:val="6528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B4534"/>
    <w:multiLevelType w:val="hybridMultilevel"/>
    <w:tmpl w:val="734C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48A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42FA2E8D"/>
    <w:multiLevelType w:val="hybridMultilevel"/>
    <w:tmpl w:val="1B8E8EF6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56BDE"/>
    <w:multiLevelType w:val="multilevel"/>
    <w:tmpl w:val="E63A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44A2A"/>
    <w:multiLevelType w:val="hybridMultilevel"/>
    <w:tmpl w:val="DCA8B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E09B6"/>
    <w:multiLevelType w:val="multilevel"/>
    <w:tmpl w:val="6A1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261B51"/>
    <w:multiLevelType w:val="hybridMultilevel"/>
    <w:tmpl w:val="3C6660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E50382"/>
    <w:multiLevelType w:val="multilevel"/>
    <w:tmpl w:val="96A4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02F74"/>
    <w:multiLevelType w:val="multilevel"/>
    <w:tmpl w:val="7FA0B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573930"/>
    <w:multiLevelType w:val="hybridMultilevel"/>
    <w:tmpl w:val="53CE75DC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611E6"/>
    <w:multiLevelType w:val="multilevel"/>
    <w:tmpl w:val="CC5C6A9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045E25"/>
    <w:multiLevelType w:val="multilevel"/>
    <w:tmpl w:val="1C043F3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9572A2"/>
    <w:multiLevelType w:val="multilevel"/>
    <w:tmpl w:val="2926F2B6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C80C33"/>
    <w:multiLevelType w:val="hybridMultilevel"/>
    <w:tmpl w:val="6272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65ECA"/>
    <w:multiLevelType w:val="hybridMultilevel"/>
    <w:tmpl w:val="4F78393C"/>
    <w:lvl w:ilvl="0" w:tplc="BD748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7"/>
  </w:num>
  <w:num w:numId="8">
    <w:abstractNumId w:val="28"/>
  </w:num>
  <w:num w:numId="9">
    <w:abstractNumId w:val="18"/>
  </w:num>
  <w:num w:numId="10">
    <w:abstractNumId w:val="3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5"/>
  </w:num>
  <w:num w:numId="14">
    <w:abstractNumId w:val="4"/>
  </w:num>
  <w:num w:numId="15">
    <w:abstractNumId w:val="14"/>
  </w:num>
  <w:num w:numId="16">
    <w:abstractNumId w:val="26"/>
  </w:num>
  <w:num w:numId="17">
    <w:abstractNumId w:val="27"/>
  </w:num>
  <w:num w:numId="18">
    <w:abstractNumId w:val="25"/>
  </w:num>
  <w:num w:numId="1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7"/>
  </w:num>
  <w:num w:numId="21">
    <w:abstractNumId w:val="6"/>
  </w:num>
  <w:num w:numId="22">
    <w:abstractNumId w:val="2"/>
  </w:num>
  <w:num w:numId="23">
    <w:abstractNumId w:val="22"/>
  </w:num>
  <w:num w:numId="24">
    <w:abstractNumId w:val="10"/>
  </w:num>
  <w:num w:numId="25">
    <w:abstractNumId w:val="7"/>
  </w:num>
  <w:num w:numId="26">
    <w:abstractNumId w:val="29"/>
  </w:num>
  <w:num w:numId="27">
    <w:abstractNumId w:val="32"/>
  </w:num>
  <w:num w:numId="28">
    <w:abstractNumId w:val="12"/>
  </w:num>
  <w:num w:numId="29">
    <w:abstractNumId w:val="33"/>
  </w:num>
  <w:num w:numId="30">
    <w:abstractNumId w:val="34"/>
  </w:num>
  <w:num w:numId="31">
    <w:abstractNumId w:val="19"/>
  </w:num>
  <w:num w:numId="32">
    <w:abstractNumId w:val="3"/>
  </w:num>
  <w:num w:numId="33">
    <w:abstractNumId w:val="31"/>
  </w:num>
  <w:num w:numId="34">
    <w:abstractNumId w:val="8"/>
  </w:num>
  <w:num w:numId="35">
    <w:abstractNumId w:val="5"/>
  </w:num>
  <w:num w:numId="36">
    <w:abstractNumId w:val="36"/>
  </w:num>
  <w:num w:numId="37">
    <w:abstractNumId w:val="20"/>
  </w:num>
  <w:num w:numId="38">
    <w:abstractNumId w:val="23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05A34"/>
    <w:rsid w:val="00005BED"/>
    <w:rsid w:val="0005442E"/>
    <w:rsid w:val="00054778"/>
    <w:rsid w:val="00065A6F"/>
    <w:rsid w:val="00065F02"/>
    <w:rsid w:val="000A1453"/>
    <w:rsid w:val="000E6472"/>
    <w:rsid w:val="00101799"/>
    <w:rsid w:val="00104EAE"/>
    <w:rsid w:val="00144296"/>
    <w:rsid w:val="001800E3"/>
    <w:rsid w:val="00183C39"/>
    <w:rsid w:val="001B5C4F"/>
    <w:rsid w:val="001D23D8"/>
    <w:rsid w:val="001D515E"/>
    <w:rsid w:val="001F267D"/>
    <w:rsid w:val="002347F5"/>
    <w:rsid w:val="00266615"/>
    <w:rsid w:val="002731D6"/>
    <w:rsid w:val="002C3096"/>
    <w:rsid w:val="002D4603"/>
    <w:rsid w:val="002E76D8"/>
    <w:rsid w:val="002E7BA5"/>
    <w:rsid w:val="003007A1"/>
    <w:rsid w:val="00302A34"/>
    <w:rsid w:val="0030426A"/>
    <w:rsid w:val="00310D72"/>
    <w:rsid w:val="003264A2"/>
    <w:rsid w:val="003554A7"/>
    <w:rsid w:val="003635A4"/>
    <w:rsid w:val="0036489C"/>
    <w:rsid w:val="003759E0"/>
    <w:rsid w:val="0038304A"/>
    <w:rsid w:val="003A3C89"/>
    <w:rsid w:val="003C3814"/>
    <w:rsid w:val="003D3073"/>
    <w:rsid w:val="003E1E8B"/>
    <w:rsid w:val="00427B1B"/>
    <w:rsid w:val="004F4AB9"/>
    <w:rsid w:val="00520B33"/>
    <w:rsid w:val="005775A5"/>
    <w:rsid w:val="00591498"/>
    <w:rsid w:val="005A1B4A"/>
    <w:rsid w:val="005E3A27"/>
    <w:rsid w:val="005F0650"/>
    <w:rsid w:val="0060420B"/>
    <w:rsid w:val="0060438E"/>
    <w:rsid w:val="00623E93"/>
    <w:rsid w:val="0062662F"/>
    <w:rsid w:val="006447D6"/>
    <w:rsid w:val="00676B95"/>
    <w:rsid w:val="00686F68"/>
    <w:rsid w:val="006908A9"/>
    <w:rsid w:val="0069579A"/>
    <w:rsid w:val="006A16F5"/>
    <w:rsid w:val="006F2205"/>
    <w:rsid w:val="007275DB"/>
    <w:rsid w:val="00727B7C"/>
    <w:rsid w:val="0075525C"/>
    <w:rsid w:val="007859D6"/>
    <w:rsid w:val="00791536"/>
    <w:rsid w:val="007C0761"/>
    <w:rsid w:val="007E1D03"/>
    <w:rsid w:val="00812914"/>
    <w:rsid w:val="00834B39"/>
    <w:rsid w:val="0086761E"/>
    <w:rsid w:val="00867B68"/>
    <w:rsid w:val="00872658"/>
    <w:rsid w:val="0087741D"/>
    <w:rsid w:val="00894B7D"/>
    <w:rsid w:val="00896DDE"/>
    <w:rsid w:val="008975E1"/>
    <w:rsid w:val="008A7369"/>
    <w:rsid w:val="008C32F0"/>
    <w:rsid w:val="008D5C8E"/>
    <w:rsid w:val="00920EE8"/>
    <w:rsid w:val="009379E9"/>
    <w:rsid w:val="009463D7"/>
    <w:rsid w:val="0095710A"/>
    <w:rsid w:val="00961B29"/>
    <w:rsid w:val="009651D5"/>
    <w:rsid w:val="00984C21"/>
    <w:rsid w:val="00990A38"/>
    <w:rsid w:val="00992CFB"/>
    <w:rsid w:val="009A1108"/>
    <w:rsid w:val="009B13E9"/>
    <w:rsid w:val="009F67A4"/>
    <w:rsid w:val="00A6603C"/>
    <w:rsid w:val="00A73FB9"/>
    <w:rsid w:val="00A83166"/>
    <w:rsid w:val="00B21BFE"/>
    <w:rsid w:val="00B31488"/>
    <w:rsid w:val="00B4754A"/>
    <w:rsid w:val="00B55DFA"/>
    <w:rsid w:val="00B876A0"/>
    <w:rsid w:val="00B90793"/>
    <w:rsid w:val="00B965C2"/>
    <w:rsid w:val="00BC5F7B"/>
    <w:rsid w:val="00BD6AFA"/>
    <w:rsid w:val="00BE6AE9"/>
    <w:rsid w:val="00C111F7"/>
    <w:rsid w:val="00C11EC4"/>
    <w:rsid w:val="00C2134F"/>
    <w:rsid w:val="00C43BF7"/>
    <w:rsid w:val="00C664D0"/>
    <w:rsid w:val="00C7263E"/>
    <w:rsid w:val="00CB54B5"/>
    <w:rsid w:val="00CC2FAF"/>
    <w:rsid w:val="00CD5C3A"/>
    <w:rsid w:val="00D13E87"/>
    <w:rsid w:val="00D46053"/>
    <w:rsid w:val="00D61A48"/>
    <w:rsid w:val="00D834F8"/>
    <w:rsid w:val="00D912A8"/>
    <w:rsid w:val="00DB1EEA"/>
    <w:rsid w:val="00DC7029"/>
    <w:rsid w:val="00DE59F5"/>
    <w:rsid w:val="00DF453E"/>
    <w:rsid w:val="00E17A5E"/>
    <w:rsid w:val="00E3393B"/>
    <w:rsid w:val="00E62093"/>
    <w:rsid w:val="00E667D3"/>
    <w:rsid w:val="00EB30DE"/>
    <w:rsid w:val="00EF44AF"/>
    <w:rsid w:val="00EF4866"/>
    <w:rsid w:val="00F23B81"/>
    <w:rsid w:val="00F25094"/>
    <w:rsid w:val="00F41308"/>
    <w:rsid w:val="00F6652F"/>
    <w:rsid w:val="00F70671"/>
    <w:rsid w:val="00F7151D"/>
    <w:rsid w:val="00F96762"/>
    <w:rsid w:val="00F97EB6"/>
    <w:rsid w:val="00FB0678"/>
    <w:rsid w:val="00FC1539"/>
    <w:rsid w:val="00FC15EC"/>
    <w:rsid w:val="00FC1F0B"/>
    <w:rsid w:val="00FC684A"/>
    <w:rsid w:val="00FC735C"/>
    <w:rsid w:val="00FD401D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BED0"/>
  <w15:docId w15:val="{DBDDD663-D34A-40ED-A644-ACF3FF99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uiPriority w:val="9"/>
    <w:qFormat/>
    <w:rsid w:val="00BD6AFA"/>
    <w:pPr>
      <w:keepNext/>
      <w:numPr>
        <w:numId w:val="1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AFA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D6AFA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D6AFA"/>
    <w:pPr>
      <w:numPr>
        <w:ilvl w:val="4"/>
        <w:numId w:val="1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AFA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BD6AFA"/>
    <w:pPr>
      <w:numPr>
        <w:ilvl w:val="6"/>
        <w:numId w:val="1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BD6AFA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BD6AFA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uiPriority w:val="9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B938-A8B6-48D7-B2D4-D66CCA8A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Пользователь</cp:lastModifiedBy>
  <cp:revision>16</cp:revision>
  <cp:lastPrinted>2018-12-03T02:32:00Z</cp:lastPrinted>
  <dcterms:created xsi:type="dcterms:W3CDTF">2020-01-24T04:27:00Z</dcterms:created>
  <dcterms:modified xsi:type="dcterms:W3CDTF">2020-01-24T05:01:00Z</dcterms:modified>
</cp:coreProperties>
</file>