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CellSpacing w:w="0" w:type="dxa"/>
        <w:tblCellMar>
          <w:left w:w="0" w:type="dxa"/>
          <w:right w:w="0" w:type="dxa"/>
        </w:tblCellMar>
        <w:tblLook w:val="04A0" w:firstRow="1" w:lastRow="0" w:firstColumn="1" w:lastColumn="0" w:noHBand="0" w:noVBand="1"/>
      </w:tblPr>
      <w:tblGrid>
        <w:gridCol w:w="5025"/>
        <w:gridCol w:w="9375"/>
      </w:tblGrid>
      <w:tr w:rsidR="00D43208" w:rsidRPr="00D43208" w:rsidTr="00D43208">
        <w:trPr>
          <w:trHeight w:val="450"/>
          <w:tblCellSpacing w:w="0" w:type="dxa"/>
        </w:trPr>
        <w:tc>
          <w:tcPr>
            <w:tcW w:w="5025" w:type="dxa"/>
            <w:vMerge w:val="restart"/>
            <w:vAlign w:val="bottom"/>
            <w:hideMark/>
          </w:tcPr>
          <w:bookmarkStart w:id="0" w:name="_GoBack"/>
          <w:bookmarkEnd w:id="0"/>
          <w:p w:rsidR="00D43208" w:rsidRPr="00D43208" w:rsidRDefault="00952C36" w:rsidP="00D43208">
            <w:pPr>
              <w:jc w:val="center"/>
              <w:rPr>
                <w:rFonts w:ascii="Georgia" w:eastAsia="Times New Roman" w:hAnsi="Georgia" w:cs="Times New Roman"/>
                <w:caps/>
                <w:color w:val="FFFFFF"/>
                <w:sz w:val="28"/>
                <w:szCs w:val="28"/>
              </w:rPr>
            </w:pPr>
            <w:r w:rsidRPr="00D43208">
              <w:rPr>
                <w:rFonts w:ascii="Georgia" w:eastAsia="Times New Roman" w:hAnsi="Georgia" w:cs="Times New Roman"/>
                <w:caps/>
                <w:color w:val="FFFFFF"/>
                <w:sz w:val="28"/>
                <w:szCs w:val="28"/>
              </w:rPr>
              <w:fldChar w:fldCharType="begin"/>
            </w:r>
            <w:r w:rsidR="00D43208" w:rsidRPr="00D43208">
              <w:rPr>
                <w:rFonts w:ascii="Georgia" w:eastAsia="Times New Roman" w:hAnsi="Georgia" w:cs="Times New Roman"/>
                <w:caps/>
                <w:color w:val="FFFFFF"/>
                <w:sz w:val="28"/>
                <w:szCs w:val="28"/>
              </w:rPr>
              <w:instrText xml:space="preserve"> HYPERLINK "http://cbd.minjust.gov.kg/" </w:instrText>
            </w:r>
            <w:r w:rsidRPr="00D43208">
              <w:rPr>
                <w:rFonts w:ascii="Georgia" w:eastAsia="Times New Roman" w:hAnsi="Georgia" w:cs="Times New Roman"/>
                <w:caps/>
                <w:color w:val="FFFFFF"/>
                <w:sz w:val="28"/>
                <w:szCs w:val="28"/>
              </w:rPr>
              <w:fldChar w:fldCharType="separate"/>
            </w:r>
            <w:r w:rsidR="00D43208" w:rsidRPr="00D43208">
              <w:rPr>
                <w:rFonts w:ascii="Georgia" w:eastAsia="Times New Roman" w:hAnsi="Georgia" w:cs="Times New Roman"/>
                <w:caps/>
                <w:color w:val="FFFFFF"/>
                <w:sz w:val="28"/>
                <w:szCs w:val="28"/>
              </w:rPr>
              <w:t xml:space="preserve">Министерство Юстиции Кыргызской Республики </w:t>
            </w:r>
            <w:r w:rsidRPr="00D43208">
              <w:rPr>
                <w:rFonts w:ascii="Georgia" w:eastAsia="Times New Roman" w:hAnsi="Georgia" w:cs="Times New Roman"/>
                <w:caps/>
                <w:color w:val="FFFFFF"/>
                <w:sz w:val="28"/>
                <w:szCs w:val="28"/>
              </w:rPr>
              <w:fldChar w:fldCharType="end"/>
            </w:r>
          </w:p>
        </w:tc>
        <w:tc>
          <w:tcPr>
            <w:tcW w:w="9375" w:type="dxa"/>
            <w:hideMark/>
          </w:tcPr>
          <w:p w:rsidR="00D43208" w:rsidRPr="00D43208" w:rsidRDefault="00EB28D7" w:rsidP="00D43208">
            <w:pPr>
              <w:jc w:val="right"/>
              <w:rPr>
                <w:rFonts w:ascii="Trebuchet MS" w:eastAsia="Times New Roman" w:hAnsi="Trebuchet MS" w:cs="Times New Roman"/>
                <w:color w:val="FFFFFF"/>
                <w:sz w:val="20"/>
                <w:szCs w:val="20"/>
              </w:rPr>
            </w:pPr>
            <w:hyperlink r:id="rId6" w:history="1">
              <w:proofErr w:type="spellStart"/>
              <w:r w:rsidR="00D43208" w:rsidRPr="00D43208">
                <w:rPr>
                  <w:rFonts w:ascii="Trebuchet MS" w:eastAsia="Times New Roman" w:hAnsi="Trebuchet MS" w:cs="Times New Roman"/>
                  <w:color w:val="FFFFFF"/>
                  <w:sz w:val="20"/>
                  <w:szCs w:val="20"/>
                </w:rPr>
                <w:t>Кыргызча</w:t>
              </w:r>
              <w:proofErr w:type="spellEnd"/>
            </w:hyperlink>
            <w:r w:rsidR="00D43208" w:rsidRPr="00D43208">
              <w:rPr>
                <w:rFonts w:ascii="Trebuchet MS" w:eastAsia="Times New Roman" w:hAnsi="Trebuchet MS" w:cs="Times New Roman"/>
                <w:color w:val="FFFFFF"/>
                <w:sz w:val="20"/>
                <w:szCs w:val="20"/>
              </w:rPr>
              <w:t> | </w:t>
            </w:r>
            <w:r w:rsidR="00D43208" w:rsidRPr="00D43208">
              <w:rPr>
                <w:rFonts w:ascii="Trebuchet MS" w:eastAsia="Times New Roman" w:hAnsi="Trebuchet MS" w:cs="Times New Roman"/>
                <w:color w:val="C0C0C0"/>
                <w:sz w:val="20"/>
                <w:szCs w:val="20"/>
              </w:rPr>
              <w:t>Русский</w:t>
            </w:r>
            <w:r w:rsidR="00D43208" w:rsidRPr="00D43208">
              <w:rPr>
                <w:rFonts w:ascii="Trebuchet MS" w:eastAsia="Times New Roman" w:hAnsi="Trebuchet MS" w:cs="Times New Roman"/>
                <w:color w:val="FFFFFF"/>
                <w:sz w:val="20"/>
                <w:szCs w:val="20"/>
              </w:rPr>
              <w:t xml:space="preserve"> </w:t>
            </w:r>
          </w:p>
        </w:tc>
      </w:tr>
      <w:tr w:rsidR="00D43208" w:rsidRPr="00D43208" w:rsidTr="00D43208">
        <w:trPr>
          <w:trHeight w:val="1695"/>
          <w:tblCellSpacing w:w="0" w:type="dxa"/>
        </w:trPr>
        <w:tc>
          <w:tcPr>
            <w:tcW w:w="0" w:type="auto"/>
            <w:vMerge/>
            <w:vAlign w:val="center"/>
            <w:hideMark/>
          </w:tcPr>
          <w:p w:rsidR="00D43208" w:rsidRPr="00D43208" w:rsidRDefault="00D43208" w:rsidP="00D43208">
            <w:pPr>
              <w:rPr>
                <w:rFonts w:ascii="Georgia" w:eastAsia="Times New Roman" w:hAnsi="Georgia" w:cs="Times New Roman"/>
                <w:caps/>
                <w:color w:val="FFFFFF"/>
                <w:sz w:val="28"/>
                <w:szCs w:val="28"/>
              </w:rPr>
            </w:pPr>
          </w:p>
        </w:tc>
        <w:tc>
          <w:tcPr>
            <w:tcW w:w="0" w:type="auto"/>
            <w:vAlign w:val="center"/>
            <w:hideMark/>
          </w:tcPr>
          <w:p w:rsidR="00D43208" w:rsidRPr="00D43208" w:rsidRDefault="00D43208" w:rsidP="00D43208">
            <w:pPr>
              <w:jc w:val="right"/>
              <w:rPr>
                <w:rFonts w:ascii="Trebuchet MS" w:eastAsia="Times New Roman" w:hAnsi="Trebuchet MS" w:cs="Times New Roman"/>
                <w:color w:val="FFFFFF"/>
                <w:sz w:val="20"/>
                <w:szCs w:val="20"/>
              </w:rPr>
            </w:pPr>
            <w:r w:rsidRPr="00D43208">
              <w:rPr>
                <w:rFonts w:ascii="Times New Roman" w:eastAsia="Times New Roman" w:hAnsi="Times New Roman" w:cs="Times New Roman"/>
                <w:b/>
                <w:bCs/>
                <w:color w:val="FFFFFF"/>
                <w:sz w:val="32"/>
                <w:szCs w:val="32"/>
              </w:rPr>
              <w:t>ЦЕНТРАЛИЗОВАННЫЙ БАНК ДАННЫХ</w:t>
            </w:r>
            <w:r w:rsidRPr="00D43208">
              <w:rPr>
                <w:rFonts w:ascii="Times New Roman" w:eastAsia="Times New Roman" w:hAnsi="Times New Roman" w:cs="Times New Roman"/>
                <w:b/>
                <w:bCs/>
                <w:color w:val="FFFFFF"/>
                <w:sz w:val="32"/>
                <w:szCs w:val="32"/>
              </w:rPr>
              <w:br/>
              <w:t>ПРАВОВОЙ ИНФОРМАЦИИ</w:t>
            </w:r>
            <w:r w:rsidRPr="00D43208">
              <w:rPr>
                <w:rFonts w:ascii="Times New Roman" w:eastAsia="Times New Roman" w:hAnsi="Times New Roman" w:cs="Times New Roman"/>
                <w:b/>
                <w:bCs/>
                <w:color w:val="FFFFFF"/>
                <w:sz w:val="32"/>
                <w:szCs w:val="32"/>
              </w:rPr>
              <w:br/>
              <w:t>КЫРГЫЗСКОЙ РЕСПУБЛИКИ</w:t>
            </w:r>
            <w:r w:rsidRPr="00D43208">
              <w:rPr>
                <w:rFonts w:ascii="Trebuchet MS" w:eastAsia="Times New Roman" w:hAnsi="Trebuchet MS" w:cs="Times New Roman"/>
                <w:color w:val="FFFFFF"/>
                <w:sz w:val="20"/>
                <w:szCs w:val="20"/>
              </w:rPr>
              <w:t xml:space="preserve"> </w:t>
            </w:r>
          </w:p>
        </w:tc>
      </w:tr>
      <w:tr w:rsidR="00D43208" w:rsidRPr="00D43208" w:rsidTr="00D43208">
        <w:trPr>
          <w:trHeight w:val="450"/>
          <w:tblCellSpacing w:w="0" w:type="dxa"/>
        </w:trPr>
        <w:tc>
          <w:tcPr>
            <w:tcW w:w="0" w:type="auto"/>
            <w:vMerge/>
            <w:vAlign w:val="center"/>
            <w:hideMark/>
          </w:tcPr>
          <w:p w:rsidR="00D43208" w:rsidRPr="00D43208" w:rsidRDefault="00D43208" w:rsidP="00D43208">
            <w:pPr>
              <w:rPr>
                <w:rFonts w:ascii="Georgia" w:eastAsia="Times New Roman" w:hAnsi="Georgia" w:cs="Times New Roman"/>
                <w:caps/>
                <w:color w:val="FFFFFF"/>
                <w:sz w:val="28"/>
                <w:szCs w:val="28"/>
              </w:rPr>
            </w:pPr>
          </w:p>
        </w:tc>
        <w:tc>
          <w:tcPr>
            <w:tcW w:w="0" w:type="auto"/>
            <w:vAlign w:val="bottom"/>
            <w:hideMark/>
          </w:tcPr>
          <w:p w:rsidR="00D43208" w:rsidRPr="00D43208" w:rsidRDefault="00EB28D7" w:rsidP="00D43208">
            <w:pPr>
              <w:jc w:val="right"/>
              <w:rPr>
                <w:rFonts w:ascii="Trebuchet MS" w:eastAsia="Times New Roman" w:hAnsi="Trebuchet MS" w:cs="Times New Roman"/>
                <w:color w:val="FFFFFF"/>
                <w:sz w:val="20"/>
                <w:szCs w:val="20"/>
              </w:rPr>
            </w:pPr>
            <w:hyperlink r:id="rId7" w:history="1">
              <w:r w:rsidR="00D43208" w:rsidRPr="00D43208">
                <w:rPr>
                  <w:rFonts w:ascii="Trebuchet MS" w:eastAsia="Times New Roman" w:hAnsi="Trebuchet MS" w:cs="Times New Roman"/>
                  <w:color w:val="FFFFFF"/>
                  <w:sz w:val="20"/>
                  <w:szCs w:val="20"/>
                </w:rPr>
                <w:t>Справка</w:t>
              </w:r>
            </w:hyperlink>
            <w:r w:rsidR="00D43208" w:rsidRPr="00D43208">
              <w:rPr>
                <w:rFonts w:ascii="Trebuchet MS" w:eastAsia="Times New Roman" w:hAnsi="Trebuchet MS" w:cs="Times New Roman"/>
                <w:color w:val="FFFFFF"/>
                <w:sz w:val="20"/>
                <w:szCs w:val="20"/>
              </w:rPr>
              <w:t xml:space="preserve"> </w:t>
            </w:r>
          </w:p>
        </w:tc>
      </w:tr>
    </w:tbl>
    <w:p w:rsidR="00D43208" w:rsidRPr="00D43208" w:rsidRDefault="00EB28D7" w:rsidP="00D43208">
      <w:pPr>
        <w:rPr>
          <w:rFonts w:ascii="Trebuchet MS" w:eastAsia="Times New Roman" w:hAnsi="Trebuchet MS" w:cs="Times New Roman"/>
          <w:color w:val="2B2B2B"/>
          <w:sz w:val="20"/>
          <w:szCs w:val="20"/>
        </w:rPr>
      </w:pPr>
      <w:hyperlink r:id="rId8" w:history="1">
        <w:proofErr w:type="gramStart"/>
        <w:r w:rsidR="00D43208" w:rsidRPr="00D43208">
          <w:rPr>
            <w:rFonts w:ascii="Trebuchet MS" w:eastAsia="Times New Roman" w:hAnsi="Trebuchet MS" w:cs="Times New Roman"/>
            <w:color w:val="0000FF"/>
            <w:sz w:val="20"/>
            <w:szCs w:val="20"/>
            <w:u w:val="single"/>
          </w:rPr>
          <w:t>Главная</w:t>
        </w:r>
        <w:proofErr w:type="gramEnd"/>
      </w:hyperlink>
      <w:r w:rsidR="00D43208" w:rsidRPr="00D43208">
        <w:rPr>
          <w:rFonts w:ascii="Trebuchet MS" w:eastAsia="Times New Roman" w:hAnsi="Trebuchet MS" w:cs="Times New Roman"/>
          <w:color w:val="2B2B2B"/>
          <w:sz w:val="20"/>
          <w:szCs w:val="20"/>
        </w:rPr>
        <w:t xml:space="preserve"> </w:t>
      </w:r>
      <w:hyperlink r:id="rId9" w:history="1">
        <w:r w:rsidR="00D43208" w:rsidRPr="00D43208">
          <w:rPr>
            <w:rFonts w:ascii="Trebuchet MS" w:eastAsia="Times New Roman" w:hAnsi="Trebuchet MS" w:cs="Times New Roman"/>
            <w:color w:val="0000FF"/>
            <w:sz w:val="20"/>
            <w:szCs w:val="20"/>
            <w:u w:val="single"/>
          </w:rPr>
          <w:t>Нормативные правовые акты</w:t>
        </w:r>
      </w:hyperlink>
      <w:r w:rsidR="00D43208" w:rsidRPr="00D43208">
        <w:rPr>
          <w:rFonts w:ascii="Trebuchet MS" w:eastAsia="Times New Roman" w:hAnsi="Trebuchet MS" w:cs="Times New Roman"/>
          <w:color w:val="2B2B2B"/>
          <w:sz w:val="20"/>
          <w:szCs w:val="20"/>
        </w:rPr>
        <w:t xml:space="preserve"> "Об утверждении актов по независимой аккредитации в системе образования Кыргызской Республики"</w:t>
      </w:r>
    </w:p>
    <w:p w:rsidR="00D43208" w:rsidRPr="00D43208" w:rsidRDefault="00D43208" w:rsidP="00D43208">
      <w:pPr>
        <w:spacing w:after="0"/>
        <w:jc w:val="right"/>
        <w:rPr>
          <w:rFonts w:ascii="Trebuchet MS" w:eastAsia="Times New Roman" w:hAnsi="Trebuchet MS" w:cs="Times New Roman"/>
          <w:color w:val="2B2B2B"/>
          <w:sz w:val="20"/>
          <w:szCs w:val="20"/>
        </w:rPr>
      </w:pPr>
      <w:r>
        <w:rPr>
          <w:rFonts w:ascii="Trebuchet MS" w:eastAsia="Times New Roman" w:hAnsi="Trebuchet MS" w:cs="Times New Roman"/>
          <w:noProof/>
          <w:color w:val="0000FF"/>
          <w:sz w:val="20"/>
          <w:szCs w:val="20"/>
        </w:rPr>
        <w:drawing>
          <wp:inline distT="0" distB="0" distL="0" distR="0">
            <wp:extent cx="228600" cy="219075"/>
            <wp:effectExtent l="19050" t="0" r="0" b="0"/>
            <wp:docPr id="1" name="Рисунок 1" descr="RT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F">
                      <a:hlinkClick r:id="rId10" tgtFrame="&quot;_blank&quot;"/>
                    </pic:cNvPr>
                    <pic:cNvPicPr>
                      <a:picLocks noChangeAspect="1" noChangeArrowheads="1"/>
                    </pic:cNvPicPr>
                  </pic:nvPicPr>
                  <pic:blipFill>
                    <a:blip r:embed="rId11"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0000FF"/>
          <w:sz w:val="20"/>
          <w:szCs w:val="20"/>
        </w:rPr>
        <w:drawing>
          <wp:inline distT="0" distB="0" distL="0" distR="0">
            <wp:extent cx="228600" cy="219075"/>
            <wp:effectExtent l="19050" t="0" r="0" b="0"/>
            <wp:docPr id="2" name="Рисунок 2" descr="Pri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12"/>
                    </pic:cNvPr>
                    <pic:cNvPicPr>
                      <a:picLocks noChangeAspect="1" noChangeArrowheads="1"/>
                    </pic:cNvPicPr>
                  </pic:nvPicPr>
                  <pic:blipFill>
                    <a:blip r:embed="rId13"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0000FF"/>
          <w:sz w:val="20"/>
          <w:szCs w:val="20"/>
        </w:rPr>
        <w:drawing>
          <wp:inline distT="0" distB="0" distL="0" distR="0">
            <wp:extent cx="1143000" cy="219075"/>
            <wp:effectExtent l="19050" t="0" r="0" b="0"/>
            <wp:docPr id="3" name="Рисунок 3" descr="OpenDa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Data">
                      <a:hlinkClick r:id="rId14"/>
                    </pic:cNvPr>
                    <pic:cNvPicPr>
                      <a:picLocks noChangeAspect="1" noChangeArrowheads="1"/>
                    </pic:cNvPicPr>
                  </pic:nvPicPr>
                  <pic:blipFill>
                    <a:blip r:embed="rId15"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826"/>
        <w:gridCol w:w="1920"/>
        <w:gridCol w:w="3379"/>
      </w:tblGrid>
      <w:tr w:rsidR="00D43208" w:rsidRPr="00D43208" w:rsidTr="00D43208">
        <w:trPr>
          <w:trHeight w:val="375"/>
          <w:tblCellSpacing w:w="0" w:type="dxa"/>
        </w:trPr>
        <w:tc>
          <w:tcPr>
            <w:tcW w:w="0" w:type="auto"/>
            <w:shd w:val="clear" w:color="auto" w:fill="8886A4"/>
            <w:tcMar>
              <w:top w:w="0" w:type="dxa"/>
              <w:left w:w="525" w:type="dxa"/>
              <w:bottom w:w="0" w:type="dxa"/>
              <w:right w:w="300" w:type="dxa"/>
            </w:tcMar>
            <w:vAlign w:val="center"/>
            <w:hideMark/>
          </w:tcPr>
          <w:p w:rsidR="00D43208" w:rsidRPr="00D43208" w:rsidRDefault="00D43208" w:rsidP="00D43208">
            <w:pPr>
              <w:rPr>
                <w:rFonts w:ascii="Trebuchet MS" w:eastAsia="Times New Roman" w:hAnsi="Trebuchet MS" w:cs="Times New Roman"/>
                <w:b/>
                <w:bCs/>
                <w:color w:val="FFFFFF"/>
                <w:sz w:val="21"/>
                <w:szCs w:val="21"/>
              </w:rPr>
            </w:pPr>
            <w:r w:rsidRPr="00D43208">
              <w:rPr>
                <w:rFonts w:ascii="Trebuchet MS" w:eastAsia="Times New Roman" w:hAnsi="Trebuchet MS" w:cs="Times New Roman"/>
                <w:b/>
                <w:bCs/>
                <w:color w:val="FFFFFF"/>
                <w:sz w:val="21"/>
                <w:szCs w:val="21"/>
              </w:rPr>
              <w:t xml:space="preserve">Документ </w:t>
            </w:r>
          </w:p>
        </w:tc>
        <w:tc>
          <w:tcPr>
            <w:tcW w:w="0" w:type="auto"/>
            <w:tcMar>
              <w:top w:w="0" w:type="dxa"/>
              <w:left w:w="150" w:type="dxa"/>
              <w:bottom w:w="0" w:type="dxa"/>
              <w:right w:w="150" w:type="dxa"/>
            </w:tcMar>
            <w:vAlign w:val="center"/>
            <w:hideMark/>
          </w:tcPr>
          <w:p w:rsidR="00D43208" w:rsidRPr="00D43208" w:rsidRDefault="00EB28D7" w:rsidP="00D43208">
            <w:pPr>
              <w:rPr>
                <w:rFonts w:ascii="Trebuchet MS" w:eastAsia="Times New Roman" w:hAnsi="Trebuchet MS" w:cs="Times New Roman"/>
                <w:b/>
                <w:bCs/>
                <w:color w:val="2B2B2B"/>
                <w:sz w:val="21"/>
                <w:szCs w:val="21"/>
              </w:rPr>
            </w:pPr>
            <w:hyperlink r:id="rId16" w:history="1">
              <w:r w:rsidR="00D43208" w:rsidRPr="00D43208">
                <w:rPr>
                  <w:rFonts w:ascii="Trebuchet MS" w:eastAsia="Times New Roman" w:hAnsi="Trebuchet MS" w:cs="Times New Roman"/>
                  <w:b/>
                  <w:bCs/>
                  <w:color w:val="8886A4"/>
                  <w:sz w:val="21"/>
                  <w:szCs w:val="21"/>
                </w:rPr>
                <w:t>Реквизиты</w:t>
              </w:r>
            </w:hyperlink>
            <w:r w:rsidR="00D43208" w:rsidRPr="00D43208">
              <w:rPr>
                <w:rFonts w:ascii="Trebuchet MS" w:eastAsia="Times New Roman" w:hAnsi="Trebuchet MS" w:cs="Times New Roman"/>
                <w:b/>
                <w:bCs/>
                <w:color w:val="2B2B2B"/>
                <w:sz w:val="21"/>
                <w:szCs w:val="21"/>
              </w:rPr>
              <w:t xml:space="preserve"> </w:t>
            </w:r>
          </w:p>
        </w:tc>
        <w:tc>
          <w:tcPr>
            <w:tcW w:w="0" w:type="auto"/>
            <w:tcMar>
              <w:top w:w="0" w:type="dxa"/>
              <w:left w:w="150" w:type="dxa"/>
              <w:bottom w:w="0" w:type="dxa"/>
              <w:right w:w="150" w:type="dxa"/>
            </w:tcMar>
            <w:vAlign w:val="center"/>
            <w:hideMark/>
          </w:tcPr>
          <w:p w:rsidR="00D43208" w:rsidRPr="00D43208" w:rsidRDefault="00EB28D7" w:rsidP="00D43208">
            <w:pPr>
              <w:rPr>
                <w:rFonts w:ascii="Trebuchet MS" w:eastAsia="Times New Roman" w:hAnsi="Trebuchet MS" w:cs="Times New Roman"/>
                <w:b/>
                <w:bCs/>
                <w:color w:val="2B2B2B"/>
                <w:sz w:val="21"/>
                <w:szCs w:val="21"/>
              </w:rPr>
            </w:pPr>
            <w:hyperlink r:id="rId17" w:history="1">
              <w:r w:rsidR="00D43208" w:rsidRPr="00D43208">
                <w:rPr>
                  <w:rFonts w:ascii="Trebuchet MS" w:eastAsia="Times New Roman" w:hAnsi="Trebuchet MS" w:cs="Times New Roman"/>
                  <w:b/>
                  <w:bCs/>
                  <w:color w:val="8886A4"/>
                  <w:sz w:val="21"/>
                  <w:szCs w:val="21"/>
                </w:rPr>
                <w:t>Ссылающиеся документы</w:t>
              </w:r>
            </w:hyperlink>
            <w:r w:rsidR="00D43208" w:rsidRPr="00D43208">
              <w:rPr>
                <w:rFonts w:ascii="Trebuchet MS" w:eastAsia="Times New Roman" w:hAnsi="Trebuchet MS" w:cs="Times New Roman"/>
                <w:b/>
                <w:bCs/>
                <w:color w:val="2B2B2B"/>
                <w:sz w:val="21"/>
                <w:szCs w:val="21"/>
              </w:rPr>
              <w:t xml:space="preserve"> </w:t>
            </w:r>
          </w:p>
        </w:tc>
      </w:tr>
      <w:tr w:rsidR="00D43208" w:rsidRPr="00D43208" w:rsidTr="00D43208">
        <w:trPr>
          <w:trHeight w:val="375"/>
          <w:tblCellSpacing w:w="0" w:type="dxa"/>
        </w:trPr>
        <w:tc>
          <w:tcPr>
            <w:tcW w:w="375" w:type="dxa"/>
            <w:vAlign w:val="center"/>
            <w:hideMark/>
          </w:tcPr>
          <w:p w:rsidR="00D43208" w:rsidRPr="00D43208" w:rsidRDefault="00D43208" w:rsidP="00D43208">
            <w:pPr>
              <w:rPr>
                <w:rFonts w:ascii="Trebuchet MS" w:eastAsia="Times New Roman" w:hAnsi="Trebuchet MS" w:cs="Times New Roman"/>
                <w:color w:val="2B2B2B"/>
                <w:sz w:val="20"/>
                <w:szCs w:val="20"/>
              </w:rPr>
            </w:pPr>
            <w:r>
              <w:rPr>
                <w:rFonts w:ascii="Trebuchet MS" w:eastAsia="Times New Roman" w:hAnsi="Trebuchet MS" w:cs="Times New Roman"/>
                <w:noProof/>
                <w:color w:val="2B2B2B"/>
                <w:sz w:val="20"/>
                <w:szCs w:val="20"/>
              </w:rPr>
              <w:drawing>
                <wp:inline distT="0" distB="0" distL="0" distR="0">
                  <wp:extent cx="238125" cy="238125"/>
                  <wp:effectExtent l="19050" t="0" r="9525" b="0"/>
                  <wp:docPr id="5" name="Рисунок 5" descr="http://cbd.minjust.gov.kg/content/i/ugolok_up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d.minjust.gov.kg/content/i/ugolok_up_25.gif"/>
                          <pic:cNvPicPr>
                            <a:picLocks noChangeAspect="1" noChangeArrowheads="1"/>
                          </pic:cNvPicPr>
                        </pic:nvPicPr>
                        <pic:blipFill>
                          <a:blip r:embed="rId1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gridSpan w:val="2"/>
            <w:shd w:val="clear" w:color="auto" w:fill="8886A4"/>
            <w:tcMar>
              <w:top w:w="0" w:type="dxa"/>
              <w:left w:w="150" w:type="dxa"/>
              <w:bottom w:w="0" w:type="dxa"/>
              <w:right w:w="150" w:type="dxa"/>
            </w:tcMar>
            <w:vAlign w:val="center"/>
            <w:hideMark/>
          </w:tcPr>
          <w:p w:rsidR="00D43208" w:rsidRPr="00D43208" w:rsidRDefault="00D43208" w:rsidP="00D43208">
            <w:pPr>
              <w:rPr>
                <w:rFonts w:ascii="Trebuchet MS" w:eastAsia="Times New Roman" w:hAnsi="Trebuchet MS" w:cs="Times New Roman"/>
                <w:color w:val="FFFFFF"/>
                <w:sz w:val="20"/>
                <w:szCs w:val="20"/>
              </w:rPr>
            </w:pPr>
            <w:r w:rsidRPr="00D43208">
              <w:rPr>
                <w:rFonts w:ascii="Trebuchet MS" w:eastAsia="Times New Roman" w:hAnsi="Trebuchet MS" w:cs="Times New Roman"/>
                <w:color w:val="FFFFFF"/>
                <w:sz w:val="20"/>
                <w:szCs w:val="20"/>
              </w:rPr>
              <w:t xml:space="preserve">Редакция:  </w:t>
            </w:r>
            <w:r w:rsidR="00952C36" w:rsidRPr="00D43208">
              <w:rPr>
                <w:rFonts w:ascii="Trebuchet MS" w:eastAsia="Times New Roman" w:hAnsi="Trebuchet MS" w:cs="Times New Roman"/>
                <w:color w:val="FFFFFF"/>
                <w:sz w:val="20"/>
                <w:szCs w:val="20"/>
                <w:lang w:val="ky-K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19" o:title=""/>
                </v:shape>
                <w:control r:id="rId20" w:name="Объект 6" w:shapeid="_x0000_i1026"/>
              </w:object>
            </w:r>
            <w:r w:rsidRPr="00D43208">
              <w:rPr>
                <w:rFonts w:ascii="Trebuchet MS" w:eastAsia="Times New Roman" w:hAnsi="Trebuchet MS" w:cs="Times New Roman"/>
                <w:color w:val="FFFFFF"/>
                <w:sz w:val="20"/>
                <w:szCs w:val="20"/>
              </w:rPr>
              <w:t xml:space="preserve">    </w:t>
            </w:r>
            <w:proofErr w:type="spellStart"/>
            <w:r w:rsidRPr="00D43208">
              <w:rPr>
                <w:rFonts w:ascii="Trebuchet MS" w:eastAsia="Times New Roman" w:hAnsi="Trebuchet MS" w:cs="Times New Roman"/>
                <w:color w:val="C0C0C0"/>
                <w:sz w:val="20"/>
                <w:szCs w:val="20"/>
              </w:rPr>
              <w:t>кыргызча</w:t>
            </w:r>
            <w:proofErr w:type="spellEnd"/>
            <w:r w:rsidRPr="00D43208">
              <w:rPr>
                <w:rFonts w:ascii="Trebuchet MS" w:eastAsia="Times New Roman" w:hAnsi="Trebuchet MS" w:cs="Times New Roman"/>
                <w:color w:val="FFFFFF"/>
                <w:sz w:val="20"/>
                <w:szCs w:val="20"/>
              </w:rPr>
              <w:t xml:space="preserve">  |  </w:t>
            </w:r>
            <w:hyperlink r:id="rId21" w:history="1">
              <w:r w:rsidRPr="00D43208">
                <w:rPr>
                  <w:rFonts w:ascii="Trebuchet MS" w:eastAsia="Times New Roman" w:hAnsi="Trebuchet MS" w:cs="Times New Roman"/>
                  <w:color w:val="FFFFFF"/>
                  <w:sz w:val="20"/>
                  <w:szCs w:val="20"/>
                </w:rPr>
                <w:t>на русском</w:t>
              </w:r>
            </w:hyperlink>
            <w:r w:rsidRPr="00D43208">
              <w:rPr>
                <w:rFonts w:ascii="Trebuchet MS" w:eastAsia="Times New Roman" w:hAnsi="Trebuchet MS" w:cs="Times New Roman"/>
                <w:color w:val="FFFFFF"/>
                <w:sz w:val="20"/>
                <w:szCs w:val="20"/>
              </w:rPr>
              <w:t xml:space="preserve"> </w:t>
            </w:r>
          </w:p>
        </w:tc>
      </w:tr>
    </w:tbl>
    <w:p w:rsidR="00D43208" w:rsidRPr="00D43208" w:rsidRDefault="00D43208" w:rsidP="00D43208">
      <w:pPr>
        <w:shd w:val="clear" w:color="auto" w:fill="FFFFFF"/>
        <w:spacing w:after="480" w:line="240" w:lineRule="auto"/>
        <w:jc w:val="center"/>
        <w:rPr>
          <w:rFonts w:ascii="Arial" w:eastAsia="Times New Roman" w:hAnsi="Arial" w:cs="Arial"/>
          <w:b/>
          <w:bCs/>
          <w:color w:val="2B2B2B"/>
          <w:sz w:val="32"/>
          <w:szCs w:val="32"/>
        </w:rPr>
      </w:pPr>
      <w:r>
        <w:rPr>
          <w:rFonts w:ascii="Arial" w:eastAsia="Times New Roman" w:hAnsi="Arial" w:cs="Arial"/>
          <w:b/>
          <w:bCs/>
          <w:noProof/>
          <w:color w:val="2B2B2B"/>
          <w:sz w:val="32"/>
          <w:szCs w:val="32"/>
        </w:rPr>
        <w:drawing>
          <wp:inline distT="0" distB="0" distL="0" distR="0">
            <wp:extent cx="1152525" cy="1152525"/>
            <wp:effectExtent l="19050" t="0" r="9525" b="0"/>
            <wp:docPr id="8" name="Рисунок 2" descr="Описание: Описание: Описание: Описание: C:\Users\user\AppData\Local\Temp\CdbDocEditor\aa9f2318-d558-4f47-88ef-478c9b1d164f\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user\AppData\Local\Temp\CdbDocEditor\aa9f2318-d558-4f47-88ef-478c9b1d164f\document.files\image001.jpg"/>
                    <pic:cNvPicPr>
                      <a:picLocks noChangeAspect="1" noChangeArrowheads="1"/>
                    </pic:cNvPicPr>
                  </pic:nvPicPr>
                  <pic:blipFill>
                    <a:blip r:embed="rId22"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D43208" w:rsidRPr="00D43208" w:rsidRDefault="00D43208" w:rsidP="00D43208">
      <w:pPr>
        <w:shd w:val="clear" w:color="auto" w:fill="FFFFFF"/>
        <w:spacing w:after="480" w:line="240" w:lineRule="auto"/>
        <w:jc w:val="center"/>
        <w:rPr>
          <w:rFonts w:ascii="Arial" w:eastAsia="Times New Roman" w:hAnsi="Arial" w:cs="Arial"/>
          <w:b/>
          <w:bCs/>
          <w:color w:val="2B2B2B"/>
          <w:sz w:val="32"/>
          <w:szCs w:val="32"/>
        </w:rPr>
      </w:pPr>
      <w:r w:rsidRPr="00D43208">
        <w:rPr>
          <w:rFonts w:ascii="Arial" w:eastAsia="Times New Roman" w:hAnsi="Arial" w:cs="Arial"/>
          <w:b/>
          <w:bCs/>
          <w:color w:val="2B2B2B"/>
          <w:sz w:val="32"/>
          <w:szCs w:val="32"/>
        </w:rPr>
        <w:t>КЫРГЫЗ РЕСПУБЛИКАСЫНЫН ѲКМѲТ</w:t>
      </w:r>
      <w:proofErr w:type="gramStart"/>
      <w:r w:rsidRPr="00D43208">
        <w:rPr>
          <w:rFonts w:ascii="Arial" w:eastAsia="Times New Roman" w:hAnsi="Arial" w:cs="Arial"/>
          <w:b/>
          <w:bCs/>
          <w:color w:val="2B2B2B"/>
          <w:sz w:val="32"/>
          <w:szCs w:val="32"/>
        </w:rPr>
        <w:t>Y</w:t>
      </w:r>
      <w:proofErr w:type="gramEnd"/>
    </w:p>
    <w:p w:rsidR="00D43208" w:rsidRPr="00D43208" w:rsidRDefault="00D43208" w:rsidP="00D43208">
      <w:pPr>
        <w:shd w:val="clear" w:color="auto" w:fill="FFFFFF"/>
        <w:spacing w:after="480" w:line="240" w:lineRule="auto"/>
        <w:jc w:val="center"/>
        <w:rPr>
          <w:rFonts w:ascii="Arial" w:eastAsia="Times New Roman" w:hAnsi="Arial" w:cs="Arial"/>
          <w:b/>
          <w:bCs/>
          <w:color w:val="2B2B2B"/>
          <w:spacing w:val="5"/>
          <w:sz w:val="28"/>
          <w:szCs w:val="28"/>
        </w:rPr>
      </w:pPr>
      <w:r w:rsidRPr="00D43208">
        <w:rPr>
          <w:rFonts w:ascii="Arial" w:eastAsia="Times New Roman" w:hAnsi="Arial" w:cs="Arial"/>
          <w:b/>
          <w:bCs/>
          <w:color w:val="2B2B2B"/>
          <w:spacing w:val="5"/>
          <w:sz w:val="28"/>
          <w:szCs w:val="28"/>
        </w:rPr>
        <w:t>ТОКТОМ</w:t>
      </w:r>
    </w:p>
    <w:p w:rsidR="00D43208" w:rsidRPr="00D43208" w:rsidRDefault="00D43208" w:rsidP="00D43208">
      <w:pPr>
        <w:shd w:val="clear" w:color="auto" w:fill="FFFFFF"/>
        <w:spacing w:after="240" w:line="240" w:lineRule="auto"/>
        <w:rPr>
          <w:rFonts w:ascii="Arial" w:eastAsia="Times New Roman" w:hAnsi="Arial" w:cs="Arial"/>
          <w:color w:val="2B2B2B"/>
          <w:sz w:val="24"/>
          <w:szCs w:val="24"/>
        </w:rPr>
      </w:pPr>
      <w:r w:rsidRPr="00D43208">
        <w:rPr>
          <w:rFonts w:ascii="Arial" w:eastAsia="Times New Roman" w:hAnsi="Arial" w:cs="Arial"/>
          <w:color w:val="2B2B2B"/>
          <w:sz w:val="24"/>
          <w:szCs w:val="24"/>
        </w:rPr>
        <w:t>2015-жылдын 29-декабры № 670</w:t>
      </w:r>
    </w:p>
    <w:p w:rsidR="00D43208" w:rsidRPr="00D43208" w:rsidRDefault="00D43208" w:rsidP="00D43208">
      <w:pPr>
        <w:shd w:val="clear" w:color="auto" w:fill="FFFFFF"/>
        <w:spacing w:after="480" w:line="240" w:lineRule="auto"/>
        <w:jc w:val="center"/>
        <w:rPr>
          <w:rFonts w:ascii="Arial" w:eastAsia="Times New Roman" w:hAnsi="Arial" w:cs="Arial"/>
          <w:b/>
          <w:bCs/>
          <w:color w:val="2B2B2B"/>
          <w:spacing w:val="5"/>
          <w:sz w:val="28"/>
          <w:szCs w:val="28"/>
        </w:rPr>
      </w:pPr>
      <w:proofErr w:type="spellStart"/>
      <w:r w:rsidRPr="00D43208">
        <w:rPr>
          <w:rFonts w:ascii="Arial" w:eastAsia="Times New Roman" w:hAnsi="Arial" w:cs="Arial"/>
          <w:b/>
          <w:bCs/>
          <w:color w:val="2B2B2B"/>
          <w:spacing w:val="5"/>
          <w:sz w:val="28"/>
          <w:szCs w:val="28"/>
        </w:rPr>
        <w:t>Кыргыз</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Республикасынын</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билим</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берүү</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системасында</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көз</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карандысыз</w:t>
      </w:r>
      <w:proofErr w:type="spellEnd"/>
      <w:r w:rsidRPr="00D43208">
        <w:rPr>
          <w:rFonts w:ascii="Arial" w:eastAsia="Times New Roman" w:hAnsi="Arial" w:cs="Arial"/>
          <w:b/>
          <w:bCs/>
          <w:color w:val="2B2B2B"/>
          <w:spacing w:val="5"/>
          <w:sz w:val="28"/>
          <w:szCs w:val="28"/>
        </w:rPr>
        <w:t xml:space="preserve"> аккредитация </w:t>
      </w:r>
      <w:proofErr w:type="spellStart"/>
      <w:r w:rsidRPr="00D43208">
        <w:rPr>
          <w:rFonts w:ascii="Arial" w:eastAsia="Times New Roman" w:hAnsi="Arial" w:cs="Arial"/>
          <w:b/>
          <w:bCs/>
          <w:color w:val="2B2B2B"/>
          <w:spacing w:val="5"/>
          <w:sz w:val="28"/>
          <w:szCs w:val="28"/>
        </w:rPr>
        <w:t>боюнча</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актыларды</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бекитүү</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жөнүндө</w:t>
      </w:r>
      <w:proofErr w:type="spellEnd"/>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берүүнү</w:t>
      </w:r>
      <w:proofErr w:type="gramStart"/>
      <w:r w:rsidRPr="00D43208">
        <w:rPr>
          <w:rFonts w:ascii="Arial" w:eastAsia="Times New Roman" w:hAnsi="Arial" w:cs="Arial"/>
          <w:color w:val="2B2B2B"/>
          <w:sz w:val="24"/>
          <w:szCs w:val="24"/>
        </w:rPr>
        <w:t>н</w:t>
      </w:r>
      <w:proofErr w:type="spellEnd"/>
      <w:proofErr w:type="gram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сапатын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жогорулатуу</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максатында</w:t>
      </w:r>
      <w:proofErr w:type="spellEnd"/>
      <w:r w:rsidRPr="00D43208">
        <w:rPr>
          <w:rFonts w:ascii="Arial" w:eastAsia="Times New Roman" w:hAnsi="Arial" w:cs="Arial"/>
          <w:color w:val="2B2B2B"/>
          <w:sz w:val="24"/>
          <w:szCs w:val="24"/>
        </w:rPr>
        <w:t>,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Өкмөтү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жөнүндө</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Республикасынын</w:t>
      </w:r>
      <w:proofErr w:type="spellEnd"/>
      <w:r w:rsidRPr="00D43208">
        <w:rPr>
          <w:rFonts w:ascii="Arial" w:eastAsia="Times New Roman" w:hAnsi="Arial" w:cs="Arial"/>
          <w:color w:val="2B2B2B"/>
          <w:sz w:val="24"/>
          <w:szCs w:val="24"/>
        </w:rPr>
        <w:t xml:space="preserve"> </w:t>
      </w:r>
      <w:hyperlink r:id="rId23" w:history="1">
        <w:proofErr w:type="spellStart"/>
        <w:r w:rsidRPr="00D43208">
          <w:rPr>
            <w:rFonts w:ascii="Arial" w:eastAsia="Times New Roman" w:hAnsi="Arial" w:cs="Arial"/>
            <w:color w:val="0000FF"/>
            <w:sz w:val="24"/>
            <w:szCs w:val="24"/>
            <w:u w:val="single"/>
          </w:rPr>
          <w:t>конституциялык</w:t>
        </w:r>
        <w:proofErr w:type="spellEnd"/>
        <w:r w:rsidRPr="00D43208">
          <w:rPr>
            <w:rFonts w:ascii="Arial" w:eastAsia="Times New Roman" w:hAnsi="Arial" w:cs="Arial"/>
            <w:color w:val="0000FF"/>
            <w:sz w:val="24"/>
            <w:szCs w:val="24"/>
            <w:u w:val="single"/>
          </w:rPr>
          <w:t xml:space="preserve"> </w:t>
        </w:r>
        <w:proofErr w:type="spellStart"/>
        <w:r w:rsidRPr="00D43208">
          <w:rPr>
            <w:rFonts w:ascii="Arial" w:eastAsia="Times New Roman" w:hAnsi="Arial" w:cs="Arial"/>
            <w:color w:val="0000FF"/>
            <w:sz w:val="24"/>
            <w:szCs w:val="24"/>
            <w:u w:val="single"/>
          </w:rPr>
          <w:t>Мыйзамынын</w:t>
        </w:r>
        <w:proofErr w:type="spellEnd"/>
      </w:hyperlink>
      <w:r w:rsidRPr="00D43208">
        <w:rPr>
          <w:rFonts w:ascii="Arial" w:eastAsia="Times New Roman" w:hAnsi="Arial" w:cs="Arial"/>
          <w:color w:val="2B2B2B"/>
          <w:sz w:val="24"/>
          <w:szCs w:val="24"/>
        </w:rPr>
        <w:t xml:space="preserve"> 10 </w:t>
      </w:r>
      <w:proofErr w:type="spellStart"/>
      <w:r w:rsidRPr="00D43208">
        <w:rPr>
          <w:rFonts w:ascii="Arial" w:eastAsia="Times New Roman" w:hAnsi="Arial" w:cs="Arial"/>
          <w:color w:val="2B2B2B"/>
          <w:sz w:val="24"/>
          <w:szCs w:val="24"/>
        </w:rPr>
        <w:t>жана</w:t>
      </w:r>
      <w:proofErr w:type="spellEnd"/>
      <w:r w:rsidRPr="00D43208">
        <w:rPr>
          <w:rFonts w:ascii="Arial" w:eastAsia="Times New Roman" w:hAnsi="Arial" w:cs="Arial"/>
          <w:color w:val="2B2B2B"/>
          <w:sz w:val="24"/>
          <w:szCs w:val="24"/>
        </w:rPr>
        <w:t xml:space="preserve"> 17-беренелерине, "</w:t>
      </w: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жөнүндө</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Республикасынын</w:t>
      </w:r>
      <w:proofErr w:type="spellEnd"/>
      <w:r w:rsidRPr="00D43208">
        <w:rPr>
          <w:rFonts w:ascii="Arial" w:eastAsia="Times New Roman" w:hAnsi="Arial" w:cs="Arial"/>
          <w:color w:val="2B2B2B"/>
          <w:sz w:val="24"/>
          <w:szCs w:val="24"/>
        </w:rPr>
        <w:t xml:space="preserve"> </w:t>
      </w:r>
      <w:hyperlink r:id="rId24" w:history="1">
        <w:proofErr w:type="spellStart"/>
        <w:r w:rsidRPr="00D43208">
          <w:rPr>
            <w:rFonts w:ascii="Arial" w:eastAsia="Times New Roman" w:hAnsi="Arial" w:cs="Arial"/>
            <w:color w:val="0000FF"/>
            <w:sz w:val="24"/>
            <w:szCs w:val="24"/>
            <w:u w:val="single"/>
          </w:rPr>
          <w:t>Мыйзамынын</w:t>
        </w:r>
        <w:proofErr w:type="spellEnd"/>
      </w:hyperlink>
      <w:r w:rsidRPr="00D43208">
        <w:rPr>
          <w:rFonts w:ascii="Arial" w:eastAsia="Times New Roman" w:hAnsi="Arial" w:cs="Arial"/>
          <w:color w:val="2B2B2B"/>
          <w:sz w:val="24"/>
          <w:szCs w:val="24"/>
        </w:rPr>
        <w:t xml:space="preserve"> 40-беренесине </w:t>
      </w:r>
      <w:proofErr w:type="spellStart"/>
      <w:r w:rsidRPr="00D43208">
        <w:rPr>
          <w:rFonts w:ascii="Arial" w:eastAsia="Times New Roman" w:hAnsi="Arial" w:cs="Arial"/>
          <w:color w:val="2B2B2B"/>
          <w:sz w:val="24"/>
          <w:szCs w:val="24"/>
        </w:rPr>
        <w:t>ылайык</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Республикасынан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Өкмөтү</w:t>
      </w:r>
      <w:proofErr w:type="spellEnd"/>
    </w:p>
    <w:p w:rsidR="00D43208" w:rsidRPr="00D43208" w:rsidRDefault="00D43208" w:rsidP="00D43208">
      <w:pPr>
        <w:shd w:val="clear" w:color="auto" w:fill="FFFFFF"/>
        <w:spacing w:after="120" w:line="240" w:lineRule="auto"/>
        <w:ind w:firstLine="397"/>
        <w:jc w:val="center"/>
        <w:rPr>
          <w:rFonts w:ascii="Arial" w:eastAsia="Times New Roman" w:hAnsi="Arial" w:cs="Arial"/>
          <w:color w:val="2B2B2B"/>
          <w:sz w:val="24"/>
          <w:szCs w:val="24"/>
        </w:rPr>
      </w:pPr>
      <w:r w:rsidRPr="00D43208">
        <w:rPr>
          <w:rFonts w:ascii="Arial" w:eastAsia="Times New Roman" w:hAnsi="Arial" w:cs="Arial"/>
          <w:color w:val="2B2B2B"/>
          <w:sz w:val="24"/>
          <w:szCs w:val="24"/>
        </w:rPr>
        <w:t>ТОКТОМ КЫЛАТ:</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xml:space="preserve">1. </w:t>
      </w:r>
      <w:proofErr w:type="spellStart"/>
      <w:r w:rsidRPr="00D43208">
        <w:rPr>
          <w:rFonts w:ascii="Arial" w:eastAsia="Times New Roman" w:hAnsi="Arial" w:cs="Arial"/>
          <w:color w:val="2B2B2B"/>
          <w:sz w:val="24"/>
          <w:szCs w:val="24"/>
        </w:rPr>
        <w:t>Төмөндөгүлө</w:t>
      </w:r>
      <w:proofErr w:type="gramStart"/>
      <w:r w:rsidRPr="00D43208">
        <w:rPr>
          <w:rFonts w:ascii="Arial" w:eastAsia="Times New Roman" w:hAnsi="Arial" w:cs="Arial"/>
          <w:color w:val="2B2B2B"/>
          <w:sz w:val="24"/>
          <w:szCs w:val="24"/>
        </w:rPr>
        <w:t>р</w:t>
      </w:r>
      <w:proofErr w:type="spellEnd"/>
      <w:proofErr w:type="gram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бекитилсин</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жаатындагы</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аккредитациялык</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агенттиктерди</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таануунун</w:t>
      </w:r>
      <w:proofErr w:type="spellEnd"/>
      <w:r w:rsidRPr="00D43208">
        <w:rPr>
          <w:rFonts w:ascii="Arial" w:eastAsia="Times New Roman" w:hAnsi="Arial" w:cs="Arial"/>
          <w:color w:val="2B2B2B"/>
          <w:sz w:val="24"/>
          <w:szCs w:val="24"/>
        </w:rPr>
        <w:t xml:space="preserve"> </w:t>
      </w:r>
      <w:hyperlink r:id="rId25" w:history="1">
        <w:proofErr w:type="spellStart"/>
        <w:r w:rsidRPr="00D43208">
          <w:rPr>
            <w:rFonts w:ascii="Arial" w:eastAsia="Times New Roman" w:hAnsi="Arial" w:cs="Arial"/>
            <w:color w:val="0000FF"/>
            <w:sz w:val="24"/>
            <w:szCs w:val="24"/>
            <w:u w:val="single"/>
          </w:rPr>
          <w:t>тартиби</w:t>
        </w:r>
        <w:proofErr w:type="spellEnd"/>
      </w:hyperlink>
      <w:r w:rsidRPr="00D43208">
        <w:rPr>
          <w:rFonts w:ascii="Arial" w:eastAsia="Times New Roman" w:hAnsi="Arial" w:cs="Arial"/>
          <w:color w:val="2B2B2B"/>
          <w:sz w:val="24"/>
          <w:szCs w:val="24"/>
        </w:rPr>
        <w:t xml:space="preserve">, 1-тиркемеге </w:t>
      </w:r>
      <w:proofErr w:type="spellStart"/>
      <w:r w:rsidRPr="00D43208">
        <w:rPr>
          <w:rFonts w:ascii="Arial" w:eastAsia="Times New Roman" w:hAnsi="Arial" w:cs="Arial"/>
          <w:color w:val="2B2B2B"/>
          <w:sz w:val="24"/>
          <w:szCs w:val="24"/>
        </w:rPr>
        <w:t>ылайык</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lastRenderedPageBreak/>
        <w:t xml:space="preserve">- </w:t>
      </w: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уюмдарын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жана</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программаларын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аккредитациялоонун</w:t>
      </w:r>
      <w:proofErr w:type="spellEnd"/>
      <w:r w:rsidRPr="00D43208">
        <w:rPr>
          <w:rFonts w:ascii="Arial" w:eastAsia="Times New Roman" w:hAnsi="Arial" w:cs="Arial"/>
          <w:color w:val="2B2B2B"/>
          <w:sz w:val="24"/>
          <w:szCs w:val="24"/>
        </w:rPr>
        <w:t xml:space="preserve"> </w:t>
      </w:r>
      <w:hyperlink r:id="rId26" w:history="1">
        <w:proofErr w:type="spellStart"/>
        <w:r w:rsidRPr="00D43208">
          <w:rPr>
            <w:rFonts w:ascii="Arial" w:eastAsia="Times New Roman" w:hAnsi="Arial" w:cs="Arial"/>
            <w:color w:val="0000FF"/>
            <w:sz w:val="24"/>
            <w:szCs w:val="24"/>
            <w:u w:val="single"/>
          </w:rPr>
          <w:t>тартиби</w:t>
        </w:r>
        <w:proofErr w:type="spellEnd"/>
      </w:hyperlink>
      <w:r w:rsidRPr="00D43208">
        <w:rPr>
          <w:rFonts w:ascii="Arial" w:eastAsia="Times New Roman" w:hAnsi="Arial" w:cs="Arial"/>
          <w:color w:val="2B2B2B"/>
          <w:sz w:val="24"/>
          <w:szCs w:val="24"/>
        </w:rPr>
        <w:t xml:space="preserve">, 2-тиркемеге </w:t>
      </w:r>
      <w:proofErr w:type="spellStart"/>
      <w:r w:rsidRPr="00D43208">
        <w:rPr>
          <w:rFonts w:ascii="Arial" w:eastAsia="Times New Roman" w:hAnsi="Arial" w:cs="Arial"/>
          <w:color w:val="2B2B2B"/>
          <w:sz w:val="24"/>
          <w:szCs w:val="24"/>
        </w:rPr>
        <w:t>ылайык</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after="60"/>
        <w:ind w:firstLine="397"/>
        <w:jc w:val="both"/>
        <w:rPr>
          <w:rFonts w:ascii="Arial" w:eastAsia="Times New Roman" w:hAnsi="Arial" w:cs="Arial"/>
          <w:color w:val="2B2B2B"/>
          <w:sz w:val="20"/>
          <w:szCs w:val="20"/>
        </w:rPr>
      </w:pPr>
      <w:r w:rsidRPr="00D43208">
        <w:rPr>
          <w:rFonts w:ascii="Arial" w:eastAsia="Times New Roman" w:hAnsi="Arial" w:cs="Arial"/>
          <w:color w:val="2B2B2B"/>
          <w:sz w:val="24"/>
          <w:szCs w:val="24"/>
        </w:rPr>
        <w:t xml:space="preserve">- Кыргыз Республикасынын аккредитациялануучу башталгыч, орто жана жогорку кесиптик билим берүү уюмдарына коюлуучу </w:t>
      </w:r>
      <w:hyperlink r:id="rId27" w:anchor="p1" w:history="1">
        <w:r w:rsidRPr="00D43208">
          <w:rPr>
            <w:rFonts w:ascii="Arial" w:eastAsia="Times New Roman" w:hAnsi="Arial" w:cs="Arial"/>
            <w:color w:val="0000FF"/>
            <w:sz w:val="24"/>
            <w:szCs w:val="24"/>
            <w:u w:val="single"/>
          </w:rPr>
          <w:t>минималдуу талаптар</w:t>
        </w:r>
      </w:hyperlink>
      <w:r w:rsidRPr="00D43208">
        <w:rPr>
          <w:rFonts w:ascii="Arial" w:eastAsia="Times New Roman" w:hAnsi="Arial" w:cs="Arial"/>
          <w:color w:val="2B2B2B"/>
          <w:sz w:val="24"/>
          <w:szCs w:val="24"/>
        </w:rPr>
        <w:t>, 3-тиркемеге ылайык.</w:t>
      </w:r>
    </w:p>
    <w:p w:rsidR="00D43208" w:rsidRPr="00D43208" w:rsidRDefault="00D43208" w:rsidP="00D43208">
      <w:pPr>
        <w:shd w:val="clear" w:color="auto" w:fill="FFFFFF"/>
        <w:spacing w:after="60"/>
        <w:ind w:firstLine="567"/>
        <w:jc w:val="both"/>
        <w:rPr>
          <w:rFonts w:ascii="Arial" w:eastAsia="Times New Roman" w:hAnsi="Arial" w:cs="Arial"/>
          <w:i/>
          <w:iCs/>
          <w:color w:val="2B2B2B"/>
          <w:sz w:val="20"/>
          <w:szCs w:val="20"/>
        </w:rPr>
      </w:pPr>
      <w:r w:rsidRPr="00D43208">
        <w:rPr>
          <w:rFonts w:ascii="Arial" w:eastAsia="Times New Roman" w:hAnsi="Arial" w:cs="Arial"/>
          <w:i/>
          <w:iCs/>
          <w:color w:val="2B2B2B"/>
          <w:sz w:val="24"/>
          <w:szCs w:val="24"/>
        </w:rPr>
        <w:t xml:space="preserve">(КР Өкмөтүнүн </w:t>
      </w:r>
      <w:hyperlink r:id="rId28" w:history="1">
        <w:r w:rsidRPr="00D43208">
          <w:rPr>
            <w:rFonts w:ascii="Arial" w:eastAsia="Times New Roman" w:hAnsi="Arial" w:cs="Arial"/>
            <w:i/>
            <w:iCs/>
            <w:color w:val="0000FF"/>
            <w:sz w:val="24"/>
            <w:szCs w:val="24"/>
            <w:u w:val="single"/>
          </w:rPr>
          <w:t>2016-жылдын 4-октябрындагы № 525</w:t>
        </w:r>
      </w:hyperlink>
      <w:r w:rsidRPr="00D43208">
        <w:rPr>
          <w:rFonts w:ascii="Arial" w:eastAsia="Times New Roman" w:hAnsi="Arial" w:cs="Arial"/>
          <w:i/>
          <w:iCs/>
          <w:color w:val="2B2B2B"/>
          <w:sz w:val="24"/>
          <w:szCs w:val="24"/>
        </w:rPr>
        <w:t xml:space="preserve"> токтомунун редакциясына ылайык)</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xml:space="preserve">2. </w:t>
      </w:r>
      <w:proofErr w:type="spellStart"/>
      <w:r w:rsidRPr="00D43208">
        <w:rPr>
          <w:rFonts w:ascii="Arial" w:eastAsia="Times New Roman" w:hAnsi="Arial" w:cs="Arial"/>
          <w:color w:val="2B2B2B"/>
          <w:sz w:val="24"/>
          <w:szCs w:val="24"/>
        </w:rPr>
        <w:t>Ушул</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токтом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расмий</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жарыяланган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күндөн</w:t>
      </w:r>
      <w:proofErr w:type="spellEnd"/>
      <w:r w:rsidRPr="00D43208">
        <w:rPr>
          <w:rFonts w:ascii="Arial" w:eastAsia="Times New Roman" w:hAnsi="Arial" w:cs="Arial"/>
          <w:color w:val="2B2B2B"/>
          <w:sz w:val="24"/>
          <w:szCs w:val="24"/>
        </w:rPr>
        <w:t xml:space="preserve"> он </w:t>
      </w:r>
      <w:proofErr w:type="spellStart"/>
      <w:r w:rsidRPr="00D43208">
        <w:rPr>
          <w:rFonts w:ascii="Arial" w:eastAsia="Times New Roman" w:hAnsi="Arial" w:cs="Arial"/>
          <w:color w:val="2B2B2B"/>
          <w:sz w:val="24"/>
          <w:szCs w:val="24"/>
        </w:rPr>
        <w:t>беш</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күн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өткөндөн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кийин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кү</w:t>
      </w:r>
      <w:proofErr w:type="gramStart"/>
      <w:r w:rsidRPr="00D43208">
        <w:rPr>
          <w:rFonts w:ascii="Arial" w:eastAsia="Times New Roman" w:hAnsi="Arial" w:cs="Arial"/>
          <w:color w:val="2B2B2B"/>
          <w:sz w:val="24"/>
          <w:szCs w:val="24"/>
        </w:rPr>
        <w:t>ч</w:t>
      </w:r>
      <w:proofErr w:type="gramEnd"/>
      <w:r w:rsidRPr="00D43208">
        <w:rPr>
          <w:rFonts w:ascii="Arial" w:eastAsia="Times New Roman" w:hAnsi="Arial" w:cs="Arial"/>
          <w:color w:val="2B2B2B"/>
          <w:sz w:val="24"/>
          <w:szCs w:val="24"/>
        </w:rPr>
        <w:t>үнө</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кирет</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w:t>
      </w:r>
    </w:p>
    <w:tbl>
      <w:tblPr>
        <w:tblW w:w="5000" w:type="pct"/>
        <w:tblCellMar>
          <w:left w:w="0" w:type="dxa"/>
          <w:right w:w="0" w:type="dxa"/>
        </w:tblCellMar>
        <w:tblLook w:val="04A0" w:firstRow="1" w:lastRow="0" w:firstColumn="1" w:lastColumn="0" w:noHBand="0" w:noVBand="1"/>
      </w:tblPr>
      <w:tblGrid>
        <w:gridCol w:w="8059"/>
        <w:gridCol w:w="1512"/>
      </w:tblGrid>
      <w:tr w:rsidR="00D43208" w:rsidRPr="00D43208" w:rsidTr="00D43208">
        <w:tc>
          <w:tcPr>
            <w:tcW w:w="4210" w:type="pct"/>
            <w:tcMar>
              <w:top w:w="0" w:type="dxa"/>
              <w:left w:w="108" w:type="dxa"/>
              <w:bottom w:w="0" w:type="dxa"/>
              <w:right w:w="108" w:type="dxa"/>
            </w:tcMar>
            <w:hideMark/>
          </w:tcPr>
          <w:p w:rsidR="00D43208" w:rsidRPr="00D43208" w:rsidRDefault="00D43208" w:rsidP="00D43208">
            <w:pPr>
              <w:spacing w:after="0"/>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Премьер-министр</w:t>
            </w:r>
          </w:p>
        </w:tc>
        <w:tc>
          <w:tcPr>
            <w:tcW w:w="790" w:type="pct"/>
            <w:tcMar>
              <w:top w:w="0" w:type="dxa"/>
              <w:left w:w="108" w:type="dxa"/>
              <w:bottom w:w="0" w:type="dxa"/>
              <w:right w:w="108" w:type="dxa"/>
            </w:tcMar>
            <w:hideMark/>
          </w:tcPr>
          <w:p w:rsidR="00D43208" w:rsidRPr="00D43208" w:rsidRDefault="00D43208" w:rsidP="00D43208">
            <w:pPr>
              <w:spacing w:after="0"/>
              <w:jc w:val="right"/>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 xml:space="preserve">Т.А. </w:t>
            </w:r>
            <w:proofErr w:type="spellStart"/>
            <w:r w:rsidRPr="00D43208">
              <w:rPr>
                <w:rFonts w:ascii="Arial" w:eastAsia="Times New Roman" w:hAnsi="Arial" w:cs="Arial"/>
                <w:b/>
                <w:bCs/>
                <w:color w:val="2B2B2B"/>
                <w:sz w:val="24"/>
                <w:szCs w:val="24"/>
              </w:rPr>
              <w:t>Сариев</w:t>
            </w:r>
            <w:proofErr w:type="spellEnd"/>
          </w:p>
        </w:tc>
      </w:tr>
    </w:tbl>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w:t>
      </w:r>
    </w:p>
    <w:p w:rsidR="00D43208" w:rsidRPr="00D43208" w:rsidRDefault="00D43208" w:rsidP="00D43208">
      <w:pPr>
        <w:shd w:val="clear" w:color="auto" w:fill="FFFFFF"/>
        <w:spacing w:after="60"/>
        <w:ind w:firstLine="567"/>
        <w:jc w:val="right"/>
        <w:rPr>
          <w:rFonts w:ascii="Arial" w:eastAsia="Times New Roman" w:hAnsi="Arial" w:cs="Arial"/>
          <w:color w:val="2B2B2B"/>
          <w:sz w:val="20"/>
          <w:szCs w:val="20"/>
        </w:rPr>
      </w:pPr>
      <w:bookmarkStart w:id="1" w:name="p1"/>
      <w:r w:rsidRPr="00D43208">
        <w:rPr>
          <w:rFonts w:ascii="Arial" w:eastAsia="Times New Roman" w:hAnsi="Arial" w:cs="Arial"/>
          <w:color w:val="0000FF"/>
          <w:sz w:val="24"/>
          <w:szCs w:val="24"/>
        </w:rPr>
        <w:t>3</w:t>
      </w:r>
      <w:bookmarkEnd w:id="1"/>
      <w:r w:rsidRPr="00D43208">
        <w:rPr>
          <w:rFonts w:ascii="Arial" w:eastAsia="Times New Roman" w:hAnsi="Arial" w:cs="Arial"/>
          <w:color w:val="2B2B2B"/>
          <w:sz w:val="24"/>
          <w:szCs w:val="24"/>
        </w:rPr>
        <w:t>-тиркеме</w:t>
      </w:r>
    </w:p>
    <w:p w:rsidR="00D43208" w:rsidRPr="00D43208" w:rsidRDefault="00D43208" w:rsidP="00D43208">
      <w:pPr>
        <w:shd w:val="clear" w:color="auto" w:fill="FFFFFF"/>
        <w:spacing w:before="400" w:after="4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Кыргыз Республикасынын аккредитациялануучу башталгыч, орто жана жогорку кесиптик билим берүү уюмдарына коюлуучу</w:t>
      </w:r>
      <w:r w:rsidRPr="00D43208">
        <w:rPr>
          <w:rFonts w:ascii="Arial" w:eastAsia="Times New Roman" w:hAnsi="Arial" w:cs="Arial"/>
          <w:b/>
          <w:bCs/>
          <w:color w:val="2B2B2B"/>
          <w:sz w:val="24"/>
          <w:szCs w:val="24"/>
        </w:rPr>
        <w:br/>
        <w:t>МИНИМАЛДУУ ТАЛАПТАР</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1. Жалпы жоболор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Ушул аккредитациялануучу билим берүү уюмдарына коюлуучу минималдуу талаптар (мындан ары - Минималдуу талаптар) Кыргыз Республикасынын аккредитациялануучу башталгыч, орто жана жогорку кесиптик билим берүү уюмдарына милдеттүү минималдуу талаптарды аныкташат.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Ушул Минималдуу талаптарда төмөнкү түшүнүктөр пайдаланылат: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академиялык бедел</w:t>
      </w:r>
      <w:r w:rsidRPr="00D43208">
        <w:rPr>
          <w:rFonts w:ascii="Arial" w:eastAsia="Times New Roman" w:hAnsi="Arial" w:cs="Arial"/>
          <w:color w:val="2B2B2B"/>
          <w:sz w:val="24"/>
          <w:szCs w:val="24"/>
        </w:rPr>
        <w:t xml:space="preserve"> - сунушталган билим берүүнүн сапатынын коомдук аң-сезимдеги же кесиптик бирикмедеги деңгээли;</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билим берүүнүн сапатынын менеджментинин документтештирилген тутуму</w:t>
      </w:r>
      <w:r w:rsidRPr="00D43208">
        <w:rPr>
          <w:rFonts w:ascii="Arial" w:eastAsia="Times New Roman" w:hAnsi="Arial" w:cs="Arial"/>
          <w:color w:val="2B2B2B"/>
          <w:sz w:val="24"/>
          <w:szCs w:val="24"/>
        </w:rPr>
        <w:t xml:space="preserve"> - билим берүү уюмундагы билим берүүнүн сапатын камсыздоо саясатын ишке ашырууга тиешелүү бардык пландарды, процесстерди, иш-аракеттерди жана натыйжаларды документтештирүүгө жол берүүчү тутум;</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кызыкдар тараптар</w:t>
      </w:r>
      <w:r w:rsidRPr="00D43208">
        <w:rPr>
          <w:rFonts w:ascii="Arial" w:eastAsia="Times New Roman" w:hAnsi="Arial" w:cs="Arial"/>
          <w:color w:val="2B2B2B"/>
          <w:sz w:val="24"/>
          <w:szCs w:val="24"/>
        </w:rPr>
        <w:t xml:space="preserve"> - билим берүүнүн жогору сапатына кызыкдар мамлекеттик органдар, жергиликтүү өз алдынча башкаруу органдары, окугандар (студенттер), алардын ата-энелери, билим берүү уюму, жумуш берүүчүлөр, социалдык өнөктөр;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билим берүү уюмунун миссиясы</w:t>
      </w:r>
      <w:r w:rsidRPr="00D43208">
        <w:rPr>
          <w:rFonts w:ascii="Arial" w:eastAsia="Times New Roman" w:hAnsi="Arial" w:cs="Arial"/>
          <w:color w:val="2B2B2B"/>
          <w:sz w:val="24"/>
          <w:szCs w:val="24"/>
        </w:rPr>
        <w:t xml:space="preserve"> - билим берүү уюмунун өз дараметин объективдүү баалоодон келип чыккан стратегиялык негизги максаттары;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билим берүүнүн максаттары</w:t>
      </w:r>
      <w:r w:rsidRPr="00D43208">
        <w:rPr>
          <w:rFonts w:ascii="Arial" w:eastAsia="Times New Roman" w:hAnsi="Arial" w:cs="Arial"/>
          <w:color w:val="2B2B2B"/>
          <w:sz w:val="24"/>
          <w:szCs w:val="24"/>
        </w:rPr>
        <w:t xml:space="preserve"> - билим берүүчү уюм өзүнүн бүтүрүүчүлөрүндө тийиштүү адистик (кесип) боюнча компетенциясынын болушуна жетүү үчүн умтулган максат;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lastRenderedPageBreak/>
        <w:t>билим берүүнүн сапатын камсыздоо саясаты</w:t>
      </w:r>
      <w:r w:rsidRPr="00D43208">
        <w:rPr>
          <w:rFonts w:ascii="Arial" w:eastAsia="Times New Roman" w:hAnsi="Arial" w:cs="Arial"/>
          <w:color w:val="2B2B2B"/>
          <w:sz w:val="24"/>
          <w:szCs w:val="24"/>
        </w:rPr>
        <w:t xml:space="preserve"> - билим берүү уюмунун окумуштуулар же педагогикалык кеңеши тарабынан бекитилген документтердин жана ишке ашыруу билим берүүнүн сапатын жогорулатууга алып баруучу пландалган мезгилдүү жол-жоболордун (иш-аракеттердин) жыйындысы;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окутуунун натыйжалары</w:t>
      </w:r>
      <w:r w:rsidRPr="00D43208">
        <w:rPr>
          <w:rFonts w:ascii="Arial" w:eastAsia="Times New Roman" w:hAnsi="Arial" w:cs="Arial"/>
          <w:color w:val="2B2B2B"/>
          <w:sz w:val="24"/>
          <w:szCs w:val="24"/>
        </w:rPr>
        <w:t xml:space="preserve"> - жумушчу окуу планындагы кайсы бир сабак (дисциплина, предмет, практиканы ж.б.у.с.) ийгиликтүү өздөштүрүлгөнүн текшерүүнүн кайсы бир формасы (экзамен, зачет, курстук иш ж.б.у.с.) менен тастыктоо.</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2. Билим берүүнүн сапатын камсыздоо саясатына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уюмунда окумуштуулар же педагогикалык кеңеши бекиткен жана билим берүү уюмунун сайтында жарыяланган, өзүнө миссияны, стратегиялык жана учурдагы пландарды, билим берүү максаттарын, окутуунун натыйжаларын, сапат менеджменти тутумун камтыган билим берүүнүн сапатын камсыздоо саясаты болушу керек.</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Башталгыч, орто жана жогорку кесиптик билим берүү уюмдарындагы билим берүүнүн сапатын камсыздоо саясатына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учурдагы пландарынын болуусу. Билим берүү уюмунун миссиясынын негизинде иштелип чыккан жана кабыл алынган билим берүү максаттарынын жана окутуунун күтүлүүчү натыйжаларынын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жыл сайын стратегиялык жана учурдагы пландардын, билим берүү максаттарынын, окутуунун натыйжаларынын аткарылышын иликтөө, аткаруунун натыйжаларын талдоо жана тиешелүү түзөтүүлөрдү киргизүү;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берүүнүн сапатын камсыздоо саясатын ишке ашырууга, контролдоого жана кайра кароого билим берүү уюмунун жетекчилиги, кызматчылары, окуучулары (студенттери) жана кызыкдар тараптардын катышуусу;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берүүнүн сапатын камсыздоо саясатын билим берүүнүн сапат менеджментинин документтештирилген тутумунун жардамы менен киргизүү;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уюмунда билим берүүнүн сапат менеджментинин документтештирилген тутумунун жардамы менен билим берүү сапатын камсыздоо саясатын киргизүүгө жооп берүүчү жооптуу адамдардын (кызматтардын)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тутумунун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Орто жана жогорку кесиптик билим берүү уюмдары ушул Минималдуу талаптардын 4-пункту менен каралган чен-өлчөмдөрдөн тышкары өзүнүн академиялык беделин жогорулатуу жана академиялык эркиндикти камсыздоо үчүн чараларды көрүшөт.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lastRenderedPageBreak/>
        <w:t>3. Билим берүү программаларын иштеп чыгуу, бекитүү, байкоо жүргүзүү жана мезгили менен баалоого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Билим берүү уюму билим берүү программаларын иштеп чыгуу жана бекитүү үчүн жол-жоболорго ээ болушу керек. Иштелип чыккан билим берүү программаларынын мазмуну билим берүү уюмунун, миссиясына, билим берүү максаттарына, мамлекеттик билим берүү стандарттарына, окуучулардын (студенттердин) жана башка кызыкдар тараптардын керектөөлөрүнө ылайык болушу зарыл. Билим берүү программасын өздөштүрүүнүн натыйжасында алынуучу квалификация так аныкталуусу жана кызыкдар тараптарга түшүндүрүлүүсү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Билим берүү уюму өз максатына жетүүсүн жана окуучулар (студенттер) менен башка кызыкдар тараптардын керектөөлөрүнө жооп берүүсүн кепилдөө жана аныктоо үчүн жумуш берүүчүлөрдү жана башка кызыкдар тараптарды тартып, мезгили менен (бир жылда бир) мониторинг жана баалоо жүргүзүүсү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8. Башталгыч, орто жана жогорку кесиптик билим берүү уюмдарындагы билим берүү программаларын иштеп чыгууга, бекитүүгө, мониторингдөөгө жана мезгили менен баалоо жүргүзүүгө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уюмунун миссиясы менен дал келген жана мамлекеттик билим берүү стандарттарынын талаптарына ылайык так аныкталган билим берүү программасынын билим берүү максаттарынын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кесиптик, өндүрүштүк уюмдардын жана кызмат көрсөтүүлөр чөйрөсүндөгү уюмдардын өкүлдөрүнүн катышуусунда иштелип чыккан, эмгек базарын чагылтуучу жана билим берүү программасынын максаттарына ылайык келген, универсал жана кесиптик терминдер менен баяндалган окутуунун күтүлүүчү натыйжаларынын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программасы боюнча так аныкталган жана мамлекеттик билим берүү стандартына ылайык окуу жүгүнүн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 программасын өркүндөтүү максатында окуучулар (студенттер) менен жумуш берүүчүлөрдүн күтүүлөрүн, керектөөлөрүн жана канааттангандыгын мезгил-мезгили менен (бир жылда бир) баалоо;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программасы менен каралган практикалардын (тааныштыруучу, окутуучу, өндүрүштүк, педагогикалык, дипломдун алдындагы) бардык түрлөрүнөн өтүү үчүн окуу программасында орундарды берүү;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менен мониторинг жүргүзүү жана баалоо;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мониторинг жүргүзүү: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окутуучулардын (студенттердин) окуу жүгүнө, жетишүүсүнө жана бүтүүсүнө;</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баалоо жол-жоболорунун майнаптуулугуна;</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lastRenderedPageBreak/>
        <w:t>- окутуучулардын (студенттердин) жана жумуш берүүчүлөрдүн билим берүү программасы боюнча окутуудан күтүүлөрүнө, керектөөлөрүнө жана канааттангандыгына;</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билим берүү чөйрөсү менен колдоо кызматтарына жана алардын билим берүү программасынын максаттарына шайкештигине;</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берилүүчү билимдин майнаптуулугун жогорулатуу жана адекваттуулугун аныктоо максатында бүтүрүүчүлөрдүн ишке орношуусун;</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8) мониторинг жүргүзүүнү жана мезгили менен баалоону өткөрүү үчүн процесстерди жана жооптуу адамдарды (кызматтарды) аныктоо;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9) 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пайдалануу;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10) билим берүү программасын окуу-усулдук камсыздоо билим берүүнүн максаттарына, мамлекеттик билим берүү стандарттарына ылайык келүүсү.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9. Жогорку кесиптик билим берүү уюму ушул Минималдуу талаптардын 8-пункту менен каралган чен-өлчөмдөрдөн тышкары өзүнүн илимий изилдөөлөрүнүн натыйжаларын окуу процессинде колдонот.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4. Инсанга багытталган окутууга жана окугандардын (студенттердин) жетишүүсүн баалоого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10. Билим берүү уюму өзүнүн билим берүү программаларына инсанга багытталган окутуу процесстерин киргизүүсү зарыл. Билим берүү программаларын ишке ашыруучу усулдар окугандарды (студенттерди) билим берүү процессин биргелешип ишке ашырууда активдүү аракетке кызыктыруусу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11. Башталгыч, орто жана жогорку кесиптик билим берүү уюмдарындагы инсанга багытталган окутууга жана окугандардын (студенттин) жетишүүсүн баалоого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педагогикалык усулдарды, билим берүүнүн формаларын жана технологияларын баалоо жана түзөтүү үчүн окугандар (студенттер) менен үзгүлтүксүз өз ара байланышты пайдалануу;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баалоочу адамдардын (экзаменаторлордун) окуучунун (студенттин) билимин текшерүүнүн усулдарына ээ болушу жана бул тармакта квалификациясын дайыма жогорулатуусу;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 окугандар (студенттер) жетишүүгө тийиш болгон окутуунун күтүлүүчү натыйжаларына карата адекваттуу жана окуучунун (студенттин) окутуунун пландалган натыйжасына жетишүү деңгээлин көрсөткөн баалоонун чен-өлчөмдөрү менен усулдарын өзүнүн сайтында жарыялоосу;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баалоо жол-жоболорунун жумшартуучу жагдайларды жана баалоонун натыйжасын апелляциялоонун расмий жол-жобосун камтыган объективдүүлүгүн жана ачык-айкындыгын камсыздоосу;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xml:space="preserve">5) пайдаланылган баалоо жол-жобосу, болуучу текшерүүлөрдүн түрлөрү (экзамендер, зачеттор, дипломдук ишин коргоо ж.б.), окугандарга (студенттерге) </w:t>
      </w:r>
      <w:r w:rsidRPr="00D43208">
        <w:rPr>
          <w:rFonts w:ascii="Arial" w:eastAsia="Times New Roman" w:hAnsi="Arial" w:cs="Arial"/>
          <w:color w:val="2B2B2B"/>
          <w:sz w:val="24"/>
          <w:szCs w:val="24"/>
        </w:rPr>
        <w:lastRenderedPageBreak/>
        <w:t>карата талаптар, алардын билимин баалоонун колдонулуучу чен-өлчөмдөрү боюнча окуучуларга (студенттерге) толук маалымдоо;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окугандарды (студенттерди) иргөөнүн себептерин талдоо жана алардын жетишүүсүн жогорулатуу жана окуучулардын (студенттердин) бекемделүүсү боюнча чараларды көрүү;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окугандардын (студенттердин) даттанууларына чара көрүүнүн иштеп чыгарылган жана колдонууга киргизилген жол-жоболорунун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12. Орто жана жогорку кесиптик билим берүү уюмдары үчүн ушул Минималдуу талаптардын 11-пункту менен каралган чен-өлчөмдөрдөн тышкары инсанга багытталган окутууга жана окуучунун (студенттин) жетишүүсүн баалоого төмөндөгү чен-өлчөмдөр белгиленет: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 окутуунун сапатын жогорулатуу максатында инновациялык окуу-усулдук ресурстарды, педагогикалык усулдарды, формаларды жана технологияларды колдонуу;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уюмунун окугандардын (студенттердин) ар кыл топторунун керектөөлөрүн аныктап жана аларды кошумча курстар, факультативдер, ийримдер аркылуу канааттандыруусу.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13. Жогорку кесиптик билим берүү уюмдары үчүн ушул Минималдуу талаптардын 11, 12-пункттары менен каралган чен-өлчөмдөрдөн тышкары инсанга багытталган окутууга жана окуучунун (студенттин) жетишүүсүн баалоого төмөндөгү чен-өлчөмдөр белгиленет: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 студенттердин ар кыл топторунун керектөөлөрүн эске алууга, окутуунун жекече траекторияларын түзүү мүмкүндүктөрүн түзүүгө жол берүүчү билим берүү программаларын ишке ашыруусу;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уюмунун билим берүү кызматтарды көрсөтүүнүн ийкемдүү варианттарын пайдалануусу (электрондук, дистанциялык окутуу технологияларын да пайдалануу);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окуу процессин уюштурууда динамикалуу билим берүү чөйрөсүн өнүктүрүү, студенттердин жекече жетишкендиктерин колдоо багытында окутуучулар менен студенттердин окуу жана илимий изилдөөлөр жаатындагы натыйжалуу өз ара иштешүүлөрүн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 программаларында студенттин окуусуна тиешелүү практикалык тажрыйбага ээ болуу үчүн практикалардын, такшалтмалардын, интернатуранын зарыл түрлөрү жана жогорку окуу жайдан имаратынан тышкары окутуунун башка түрлөрүнүн камтылышы.</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5. Окуучуларды (студенттерди) кабыл алуу, билим берүүнүн натыйжаларын таануу жана окуучулардын (студенттердин) бүтүрүүсүнө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14. Билим берүү уюму мурдатан аныкталган, өзүнүн сайтында жарыяланган жана ырааттуу колдонулган окуучуларды (студенттерди) кабыл алууну, билим берүүнүн натыйжаларын таануу жана окуучулардын (студенттердин) бүтүрүп чыгышын жөнгө салуучу эрежелерге ээ болушу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lastRenderedPageBreak/>
        <w:t>15. Башталгыч, орто жана жогорку кесиптик билим берүү уюмдарындагы окуучуларды (студенттерди) кабыл алууга, билим берүүнүн натыйжаларын таанууга жана окуучулардын (студенттердин) бүтүрүүсүнө карата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окуучуларды (студенттерди) кабыл алуу эрежелерин, процессин жана чен-өлчөмдөрүн ачык-айкын ырааттуу колдонуу;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окуучулардын (студенттердин) академиялык жетишкендиктери жөнүндө маалыматтын негизинде жыйноо, байкоо жүргүзүү жана андан аркы иш-аракеттер үчүн так жол-жоболор менен инструменттердин болушу;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уюму окуучунун (студенттин) окутуунун күтүлгөн натыйжаларына жетишүүсү жана анын академиялык мобилдүүлүгүнө шарт түзүү үчүн квалификацияларды жана мурдагы окуган мезгилдерин объективдүү таанууну камсыздоосу;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жана статусун тастыктаган документ менен, ошондой эле окууну бүтүргөндүгү жөнүндө күбөлүк менен камсыздоосу.</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6. Окутуучулук жана окутуучу-көмөкчү курамга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16. Билим берүү уюму окуучулар (студенттер) менен иштөө үчүн кесиптик тажрыйбасы бар компетенттүү персоналга ээ болушу зарыл. Окутуучулар окутуучу предметти толук жакшы билүүгө жана түшүнүүгө, окуу процессинде билимди натыйжалуу берүү үчүн, ошондой эле алардын окутуусунун сапаты боюнча кайра байланышты түзүү үчүн керектүү ыкмаларга жана тажрыйбага ээ болушу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17. Башталгыч, орто жана жогорку кесиптик билим берүү уюмдарындагы окутуучулук жана окутуучу-көмөкчү курамга карата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уюмунун окутуучулук жана окутуучу-көмөкчү курамды жумушка кабыл алуунун, кызматтан жогорулатуунун Кыргыз Республикасынын эмгек боюнча мыйзамына жараша ачык-айкын жана объективдүү чен-өлчөмдөрүн пайдаланышы;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окутуучулук жана окутуучу-көмөкчү курамдын квалификациясы, билими жана тажрыйбасы ишке ашырылып жаткан билим берүүчү программага жана билим берүү процессинин талаптарына ылайыктуугу;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уюмунун окутуучуларды тандоо, мотивациялоо жана бекемдөө үчүн, ошондой эле изилдөөлөрдү жүргүзүү үчүн шарттарды түзүүсү;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lastRenderedPageBreak/>
        <w:t>4) 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уюму тарабынан иштелип чыккан, окутуучулук жана окутуучу-көмөкчү курамдын квалификациясын жогорулатуучу реалдуу пландарынын болушу;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окутуучулук жана окутуучу-көмөкчү курамдын квалификациясын жогорулатуунун туруктуу иштөөчү, кесиптик жактан өнүгүүгө жана өзүнүн ишинин чөйрөсүндө дайыма маалымдуу болууга мүмкүн берген системасынын болушу;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окутуучуларды инновациялык билим берүү усулдарына жана технологияларына мезгилдүү окутууга шарт түзүүсү.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18. Жогорку жана орто кесиптик билим берүү уюмдары ушул Минималдуу талаптардын 17-пункту менен каралган чен-өлчөмдөрдөн тышкары окутуу менен илимий изилдөөлөрдүн ортосундагы байланышты чыңдоо, окутуунун инновациялык усулдарын киргизүү, алдыңкы технологияларды колдонуу үчүн илимий ишке кызыктыруу тутумуна ээ болот.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7. Материалдык-техникалык базага жана маалымат ресурстарына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19. Билим берүү уюму жетиштүү, жеткиликтүү жана билим берүү максаттарына ылайыктуу материалдык-техникалык жана маалымат ресурстарына ээ болушун кепилдөөсү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20. Башталгыч, орто жана жогорку кесиптик билим берүү уюмдарындагы материалдык-техникалык жана маалымат ресурстарына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окуучулардын (студенттердин) ар кыл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ресурстар) менен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 тарабынан окуу аянттарынын жакшы абалын жана жеткиликтүүлүгүн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окуу жайдын бөлмөлөрү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келиши;</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жатаканада (бар болсо) окуу, жашоо жана эс алуу үчүн шарттарды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окуу залдарда жана китепканаларда иштөө үчүн тиешелүү шарттарды түзүү;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lastRenderedPageBreak/>
        <w:t>7) окуучуларды (студенттерди) окуу процессин толук ишке ашыруу үчүн зарыл жабдуулар, окуу китептери, окуу куралдары жана башка окуу-усулдук материалдар, анын ичинде электрондук ресурстар менен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8) 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21. Жогорку кесиптик билим берүү уюму ушул Минималдуу талаптардын 20-пункту менен каралган чен-өлчөмдөрдөн тышкары студенттердин илимий иши үчүн тиешелүү шарттарды камсыздайт.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8. Маалыматты башкарууга жана аны коомчулукка жеткирүүгө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22. Билим берүү уюму ишке ашырылып жаткан билим берүү программалары жана берилүүчү квалификациялар боюнча туура жана объективдүү, жетиштүү жана сапаттуу маалыматты дайыма өз убагында жарыялап турууга тийиш.</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Билим берүү уюмунун социалдык ролу ишке ашырылып жаткан программа жана аны аткаруунун күтүлгөн натыйжалары, берилүүчү квалификациялар, окутуунун деңгээли, окутуунун жана баалоонун жол-жоболору жана окуучулардын (студенттердин) окуу мүмкүнчүлүгү жөнүндө коомчулукка маалымдоону камтууга тийиш. Билим берүү уюму өз сайтына өзүнүн иши жөнүндө объективдүү маалыматтарды, анын ичинде ишке ашырылып жаткан билим берүү программаларынын тизмесин такай жарыялап турууга тийиш, бул маалыматтар так, туура, объективдүү жана жеткиликтүү болушу керек.</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23. Башталгыч, орто жана жогорку кесиптик билим берүү уюмдарында маалыматты башкарууга жана аны коомчулукка жеткирүүгө карата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өзүнүн билим берүү максатын пландаштыруу жана ишке ашыруу үчүн төмөнкүдөй билим берүү уюму төмөнкүдөй маалыматты чогултат, системага салат, жалпылайт жана сактайт: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окуучулардын (студенттердин) контингенти жөнүндө маалыматтарды;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окуучулардын (студенттердин) катышуусу жана жетишүүсү, жетишкендиктери жөнүндө маалыматтарды;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окуучулардын (студенттердин), алардын ата-энелеринин, бүтүрүүчүлөрдүн жана жумуш берүүчүлөрдүн билим берүү программаларын ишке ашырууга жана анын натыйжаларына канааттангандыгы;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материалдык жана маалыматтык ресурстарынын жеткиликтүүлүгү;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бүтүрүүчүлөрдүн ишке орношуусу;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студенттердин илимий изилдөөчү иштеринин натыйжалары (жогорку окуу жайлар үчүн);</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билим берүү уюмунун ишинин майнаптуулугунун негизги көрсөткүчтөрү;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xml:space="preserve">2) билим берүү уюмунун окуучуларынын (студенттеринин) жана кызматкерлеринин ушул Минималдуу талаптардын 23-пунктунун 1-пунктчасында </w:t>
      </w:r>
      <w:r w:rsidRPr="00D43208">
        <w:rPr>
          <w:rFonts w:ascii="Arial" w:eastAsia="Times New Roman" w:hAnsi="Arial" w:cs="Arial"/>
          <w:color w:val="2B2B2B"/>
          <w:sz w:val="24"/>
          <w:szCs w:val="24"/>
        </w:rPr>
        <w:lastRenderedPageBreak/>
        <w:t>көрсөтүлгөн маалыматты чогултууга жана талдоого, кийинки иш-аракеттерди пландаштырууга катышуусу;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уюмунун өзүнүн иши жөнүндө маалыматты коомчулукка туруктуу негизде берүүсү, анын ичинде:</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миссиясы;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билим берүү максаттары;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окутуунун күтүлүүчү натыйжалары;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берилүүчү квалификациялар;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окуунун жана окутуунун формалары жана каражаттары;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баалоонун жол-жоболору;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өтүү үчүн балл жана окуучуларга (студенттерге) берилүүчү мүмкүнчүлүктөр;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бүтүрүүчүлөрдү ишке орноштуруу мүмкүнчүлүктөрү жөнүндө маалымат;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студенттердин илимий изилдөөчү иштеринин жыйынтыктары (жогорку окуу жайлар үчүн);</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 уюму коомчулукка маалымат берүү үчүн өзүнүн сайтын жана жалпыга маалымдоо каражаттарын пайдалануусу.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24. Орто жана жогорку кесиптик билим берүү уюмдарында ушул Минималдуу талаптардын 23-пункту менен каралган чен-өлчөмдөрдөн тышкары билим берүү уюмун башкаруу башкаруунун автоматташтырылган (программалык) тутумунун жардамы менен жүзөгө ашырылат. Андай тутум жок болсо орто жана жогорку кесиптик билим берүү уюму аны иштеп чыгууну же сатып алууну жана эксплуатациялоого киргизүүнү пландаштырат.</w:t>
      </w:r>
    </w:p>
    <w:p w:rsidR="00D43208" w:rsidRPr="00D43208" w:rsidRDefault="00D43208" w:rsidP="00D43208">
      <w:pPr>
        <w:shd w:val="clear" w:color="auto" w:fill="FFFFFF"/>
        <w:spacing w:after="480"/>
        <w:jc w:val="center"/>
        <w:rPr>
          <w:rFonts w:ascii="Arial" w:eastAsia="Times New Roman" w:hAnsi="Arial" w:cs="Arial"/>
          <w:b/>
          <w:bCs/>
          <w:color w:val="2B2B2B"/>
          <w:spacing w:val="5"/>
          <w:sz w:val="28"/>
          <w:szCs w:val="28"/>
        </w:rPr>
      </w:pPr>
      <w:r w:rsidRPr="00D43208">
        <w:rPr>
          <w:rFonts w:ascii="Arial" w:eastAsia="Times New Roman" w:hAnsi="Arial" w:cs="Arial"/>
          <w:b/>
          <w:bCs/>
          <w:color w:val="2B2B2B"/>
          <w:spacing w:val="5"/>
          <w:sz w:val="28"/>
          <w:szCs w:val="28"/>
        </w:rPr>
        <w:t> </w:t>
      </w:r>
    </w:p>
    <w:tbl>
      <w:tblPr>
        <w:tblW w:w="15000" w:type="dxa"/>
        <w:jc w:val="center"/>
        <w:tblCellSpacing w:w="75" w:type="dxa"/>
        <w:tblCellMar>
          <w:left w:w="0" w:type="dxa"/>
          <w:right w:w="0" w:type="dxa"/>
        </w:tblCellMar>
        <w:tblLook w:val="04A0" w:firstRow="1" w:lastRow="0" w:firstColumn="1" w:lastColumn="0" w:noHBand="0" w:noVBand="1"/>
      </w:tblPr>
      <w:tblGrid>
        <w:gridCol w:w="1996"/>
        <w:gridCol w:w="4934"/>
        <w:gridCol w:w="1081"/>
        <w:gridCol w:w="4934"/>
        <w:gridCol w:w="2055"/>
      </w:tblGrid>
      <w:tr w:rsidR="00D43208" w:rsidRPr="00D43208" w:rsidTr="00D43208">
        <w:trPr>
          <w:tblCellSpacing w:w="75" w:type="dxa"/>
          <w:jc w:val="center"/>
        </w:trPr>
        <w:tc>
          <w:tcPr>
            <w:tcW w:w="0" w:type="auto"/>
            <w:noWrap/>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Pr>
                <w:rFonts w:ascii="Trebuchet MS" w:eastAsia="Times New Roman" w:hAnsi="Trebuchet MS" w:cs="Times New Roman"/>
                <w:noProof/>
                <w:color w:val="C4C3D5"/>
                <w:sz w:val="20"/>
                <w:szCs w:val="20"/>
              </w:rPr>
              <w:drawing>
                <wp:inline distT="0" distB="0" distL="0" distR="0">
                  <wp:extent cx="609600" cy="419100"/>
                  <wp:effectExtent l="19050" t="0" r="0" b="0"/>
                  <wp:docPr id="10" name="Рисунок 10" descr="http://cbd.minjust.gov.kg/content/i/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d.minjust.gov.kg/content/i/eu.gif"/>
                          <pic:cNvPicPr>
                            <a:picLocks noChangeAspect="1" noChangeArrowheads="1"/>
                          </pic:cNvPicPr>
                        </pic:nvPicPr>
                        <pic:blipFill>
                          <a:blip r:embed="rId29"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D43208">
              <w:rPr>
                <w:rFonts w:ascii="Trebuchet MS" w:eastAsia="Times New Roman" w:hAnsi="Trebuchet MS" w:cs="Times New Roman"/>
                <w:color w:val="C4C3D5"/>
                <w:sz w:val="20"/>
                <w:szCs w:val="20"/>
              </w:rPr>
              <w:t> </w:t>
            </w:r>
            <w:r>
              <w:rPr>
                <w:rFonts w:ascii="Trebuchet MS" w:eastAsia="Times New Roman" w:hAnsi="Trebuchet MS" w:cs="Times New Roman"/>
                <w:noProof/>
                <w:color w:val="C4C3D5"/>
                <w:sz w:val="20"/>
                <w:szCs w:val="20"/>
              </w:rPr>
              <w:drawing>
                <wp:inline distT="0" distB="0" distL="0" distR="0">
                  <wp:extent cx="400050" cy="819150"/>
                  <wp:effectExtent l="19050" t="0" r="0" b="0"/>
                  <wp:docPr id="11" name="Рисунок 11" descr="http://cbd.minjust.gov.kg/content/i/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d.minjust.gov.kg/content/i/undp.gif"/>
                          <pic:cNvPicPr>
                            <a:picLocks noChangeAspect="1" noChangeArrowheads="1"/>
                          </pic:cNvPicPr>
                        </pic:nvPicPr>
                        <pic:blipFill>
                          <a:blip r:embed="rId30" cstate="print"/>
                          <a:srcRect/>
                          <a:stretch>
                            <a:fillRect/>
                          </a:stretch>
                        </pic:blipFill>
                        <pic:spPr bwMode="auto">
                          <a:xfrm>
                            <a:off x="0" y="0"/>
                            <a:ext cx="400050" cy="819150"/>
                          </a:xfrm>
                          <a:prstGeom prst="rect">
                            <a:avLst/>
                          </a:prstGeom>
                          <a:noFill/>
                          <a:ln w="9525">
                            <a:noFill/>
                            <a:miter lim="800000"/>
                            <a:headEnd/>
                            <a:tailEnd/>
                          </a:ln>
                        </pic:spPr>
                      </pic:pic>
                    </a:graphicData>
                  </a:graphic>
                </wp:inline>
              </w:drawing>
            </w:r>
            <w:r w:rsidRPr="00D43208">
              <w:rPr>
                <w:rFonts w:ascii="Trebuchet MS" w:eastAsia="Times New Roman" w:hAnsi="Trebuchet MS" w:cs="Times New Roman"/>
                <w:color w:val="C4C3D5"/>
                <w:sz w:val="20"/>
                <w:szCs w:val="20"/>
              </w:rPr>
              <w:t xml:space="preserve">  </w:t>
            </w:r>
          </w:p>
        </w:tc>
        <w:tc>
          <w:tcPr>
            <w:tcW w:w="2500" w:type="pct"/>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proofErr w:type="spellStart"/>
            <w:r w:rsidRPr="00D43208">
              <w:rPr>
                <w:rFonts w:ascii="Trebuchet MS" w:eastAsia="Times New Roman" w:hAnsi="Trebuchet MS" w:cs="Times New Roman"/>
                <w:color w:val="C4C3D5"/>
                <w:sz w:val="20"/>
                <w:szCs w:val="20"/>
              </w:rPr>
              <w:t>Программалык</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камсыздоо</w:t>
            </w:r>
            <w:proofErr w:type="spellEnd"/>
            <w:r w:rsidRPr="00D43208">
              <w:rPr>
                <w:rFonts w:ascii="Trebuchet MS" w:eastAsia="Times New Roman" w:hAnsi="Trebuchet MS" w:cs="Times New Roman"/>
                <w:color w:val="C4C3D5"/>
                <w:sz w:val="20"/>
                <w:szCs w:val="20"/>
              </w:rPr>
              <w:t xml:space="preserve"> Европа </w:t>
            </w:r>
            <w:proofErr w:type="spellStart"/>
            <w:r w:rsidRPr="00D43208">
              <w:rPr>
                <w:rFonts w:ascii="Trebuchet MS" w:eastAsia="Times New Roman" w:hAnsi="Trebuchet MS" w:cs="Times New Roman"/>
                <w:color w:val="C4C3D5"/>
                <w:sz w:val="20"/>
                <w:szCs w:val="20"/>
              </w:rPr>
              <w:t>Бирлигинин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жана</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БУУ</w:t>
            </w:r>
            <w:r w:rsidRPr="00D43208">
              <w:rPr>
                <w:rFonts w:ascii="Arial" w:eastAsia="Times New Roman" w:hAnsi="Arial" w:cs="Arial"/>
                <w:color w:val="C4C3D5"/>
                <w:sz w:val="20"/>
                <w:szCs w:val="20"/>
              </w:rPr>
              <w:t>Ө</w:t>
            </w:r>
            <w:r w:rsidRPr="00D43208">
              <w:rPr>
                <w:rFonts w:ascii="Trebuchet MS" w:eastAsia="Times New Roman" w:hAnsi="Trebuchet MS" w:cs="Trebuchet MS"/>
                <w:color w:val="C4C3D5"/>
                <w:sz w:val="20"/>
                <w:szCs w:val="20"/>
              </w:rPr>
              <w:t>Птун</w:t>
            </w:r>
            <w:proofErr w:type="spellEnd"/>
            <w:r w:rsidRPr="00D43208">
              <w:rPr>
                <w:rFonts w:ascii="Trebuchet MS" w:eastAsia="Times New Roman" w:hAnsi="Trebuchet MS" w:cs="Trebuchet MS"/>
                <w:color w:val="C4C3D5"/>
                <w:sz w:val="20"/>
                <w:szCs w:val="20"/>
              </w:rPr>
              <w:t xml:space="preserve"> </w:t>
            </w:r>
            <w:proofErr w:type="spellStart"/>
            <w:r w:rsidRPr="00D43208">
              <w:rPr>
                <w:rFonts w:ascii="Trebuchet MS" w:eastAsia="Times New Roman" w:hAnsi="Trebuchet MS" w:cs="Trebuchet MS"/>
                <w:color w:val="C4C3D5"/>
                <w:sz w:val="20"/>
                <w:szCs w:val="20"/>
              </w:rPr>
              <w:t>КРда</w:t>
            </w:r>
            <w:proofErr w:type="spellEnd"/>
            <w:r w:rsidRPr="00D43208">
              <w:rPr>
                <w:rFonts w:ascii="Trebuchet MS" w:eastAsia="Times New Roman" w:hAnsi="Trebuchet MS" w:cs="Trebuchet MS"/>
                <w:color w:val="C4C3D5"/>
                <w:sz w:val="20"/>
                <w:szCs w:val="20"/>
              </w:rPr>
              <w:t xml:space="preserve"> </w:t>
            </w:r>
            <w:proofErr w:type="spellStart"/>
            <w:r w:rsidRPr="00D43208">
              <w:rPr>
                <w:rFonts w:ascii="Trebuchet MS" w:eastAsia="Times New Roman" w:hAnsi="Trebuchet MS" w:cs="Trebuchet MS"/>
                <w:color w:val="C4C3D5"/>
                <w:sz w:val="20"/>
                <w:szCs w:val="20"/>
              </w:rPr>
              <w:t>укуктук</w:t>
            </w:r>
            <w:proofErr w:type="spellEnd"/>
            <w:r w:rsidRPr="00D43208">
              <w:rPr>
                <w:rFonts w:ascii="Trebuchet MS" w:eastAsia="Times New Roman" w:hAnsi="Trebuchet MS" w:cs="Trebuchet MS"/>
                <w:color w:val="C4C3D5"/>
                <w:sz w:val="20"/>
                <w:szCs w:val="20"/>
              </w:rPr>
              <w:t xml:space="preserve"> </w:t>
            </w:r>
            <w:proofErr w:type="spellStart"/>
            <w:r w:rsidRPr="00D43208">
              <w:rPr>
                <w:rFonts w:ascii="Trebuchet MS" w:eastAsia="Times New Roman" w:hAnsi="Trebuchet MS" w:cs="Trebuchet MS"/>
                <w:color w:val="C4C3D5"/>
                <w:sz w:val="20"/>
                <w:szCs w:val="20"/>
              </w:rPr>
              <w:t>рефо</w:t>
            </w:r>
            <w:r w:rsidRPr="00D43208">
              <w:rPr>
                <w:rFonts w:ascii="Trebuchet MS" w:eastAsia="Times New Roman" w:hAnsi="Trebuchet MS" w:cs="Times New Roman"/>
                <w:color w:val="C4C3D5"/>
                <w:sz w:val="20"/>
                <w:szCs w:val="20"/>
              </w:rPr>
              <w:t>рманы</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колдоо</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боюнча</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долбоорунун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жардамы</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менен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жасалды</w:t>
            </w:r>
            <w:proofErr w:type="spellEnd"/>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Программное обеспечение создано при содействии проекта ЕС и ПРООН по поддержке правовой реформы КР</w:t>
            </w:r>
          </w:p>
        </w:tc>
        <w:tc>
          <w:tcPr>
            <w:tcW w:w="0" w:type="auto"/>
            <w:noWrap/>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   </w:t>
            </w:r>
            <w:r>
              <w:rPr>
                <w:rFonts w:ascii="Trebuchet MS" w:eastAsia="Times New Roman" w:hAnsi="Trebuchet MS" w:cs="Times New Roman"/>
                <w:noProof/>
                <w:color w:val="C4C3D5"/>
                <w:sz w:val="20"/>
                <w:szCs w:val="20"/>
              </w:rPr>
              <w:drawing>
                <wp:inline distT="0" distB="0" distL="0" distR="0">
                  <wp:extent cx="457200" cy="457200"/>
                  <wp:effectExtent l="19050" t="0" r="0" b="0"/>
                  <wp:docPr id="12" name="Рисунок 12" descr="http://cbd.minjust.gov.kg/content/i/cb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d.minjust.gov.kg/content/i/cbd_logo.png"/>
                          <pic:cNvPicPr>
                            <a:picLocks noChangeAspect="1" noChangeArrowheads="1"/>
                          </pic:cNvPicPr>
                        </pic:nvPicPr>
                        <pic:blipFill>
                          <a:blip r:embed="rId3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2500" w:type="pct"/>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Централизованный банк данных правовой информации</w:t>
            </w:r>
            <w:r w:rsidRPr="00D43208">
              <w:rPr>
                <w:rFonts w:ascii="Trebuchet MS" w:eastAsia="Times New Roman" w:hAnsi="Trebuchet MS" w:cs="Times New Roman"/>
                <w:color w:val="C4C3D5"/>
                <w:sz w:val="20"/>
                <w:szCs w:val="20"/>
              </w:rPr>
              <w:br/>
              <w:t xml:space="preserve">Министерство Юстиции Кыргызской Республики </w:t>
            </w:r>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proofErr w:type="spellStart"/>
            <w:r w:rsidRPr="00D43208">
              <w:rPr>
                <w:rFonts w:ascii="Trebuchet MS" w:eastAsia="Times New Roman" w:hAnsi="Trebuchet MS" w:cs="Times New Roman"/>
                <w:color w:val="C4C3D5"/>
                <w:sz w:val="20"/>
                <w:szCs w:val="20"/>
              </w:rPr>
              <w:t>Улуктук</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маалыматтардын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борборлоштурулган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банкы</w:t>
            </w:r>
            <w:proofErr w:type="spellEnd"/>
            <w:r w:rsidRPr="00D43208">
              <w:rPr>
                <w:rFonts w:ascii="Trebuchet MS" w:eastAsia="Times New Roman" w:hAnsi="Trebuchet MS" w:cs="Times New Roman"/>
                <w:color w:val="C4C3D5"/>
                <w:sz w:val="20"/>
                <w:szCs w:val="20"/>
              </w:rPr>
              <w:br/>
            </w:r>
            <w:proofErr w:type="spellStart"/>
            <w:r w:rsidRPr="00D43208">
              <w:rPr>
                <w:rFonts w:ascii="Trebuchet MS" w:eastAsia="Times New Roman" w:hAnsi="Trebuchet MS" w:cs="Times New Roman"/>
                <w:color w:val="C4C3D5"/>
                <w:sz w:val="20"/>
                <w:szCs w:val="20"/>
              </w:rPr>
              <w:t>Кыргыз</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Республикасынын</w:t>
            </w:r>
            <w:proofErr w:type="spellEnd"/>
            <w:r w:rsidRPr="00D43208">
              <w:rPr>
                <w:rFonts w:ascii="Trebuchet MS" w:eastAsia="Times New Roman" w:hAnsi="Trebuchet MS" w:cs="Times New Roman"/>
                <w:color w:val="C4C3D5"/>
                <w:sz w:val="20"/>
                <w:szCs w:val="20"/>
              </w:rPr>
              <w:t xml:space="preserve"> Юстиция </w:t>
            </w:r>
            <w:proofErr w:type="spellStart"/>
            <w:r w:rsidRPr="00D43208">
              <w:rPr>
                <w:rFonts w:ascii="Trebuchet MS" w:eastAsia="Times New Roman" w:hAnsi="Trebuchet MS" w:cs="Times New Roman"/>
                <w:color w:val="C4C3D5"/>
                <w:sz w:val="20"/>
                <w:szCs w:val="20"/>
              </w:rPr>
              <w:t>Министрлиги</w:t>
            </w:r>
            <w:proofErr w:type="spellEnd"/>
            <w:r w:rsidRPr="00D43208">
              <w:rPr>
                <w:rFonts w:ascii="Trebuchet MS" w:eastAsia="Times New Roman" w:hAnsi="Trebuchet MS" w:cs="Times New Roman"/>
                <w:color w:val="C4C3D5"/>
                <w:sz w:val="20"/>
                <w:szCs w:val="20"/>
              </w:rPr>
              <w:t xml:space="preserve"> </w:t>
            </w:r>
          </w:p>
        </w:tc>
        <w:tc>
          <w:tcPr>
            <w:tcW w:w="0" w:type="auto"/>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Pr>
                <w:rFonts w:ascii="Trebuchet MS" w:eastAsia="Times New Roman" w:hAnsi="Trebuchet MS" w:cs="Times New Roman"/>
                <w:noProof/>
                <w:color w:val="FFFFFF"/>
                <w:sz w:val="20"/>
                <w:szCs w:val="20"/>
              </w:rPr>
              <w:drawing>
                <wp:inline distT="0" distB="0" distL="0" distR="0">
                  <wp:extent cx="1143000" cy="219075"/>
                  <wp:effectExtent l="19050" t="0" r="0" b="0"/>
                  <wp:docPr id="13" name="Рисунок 13" descr="http://cbd.minjust.gov.kg/content/i/opendata.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d.minjust.gov.kg/content/i/opendata.jpg">
                            <a:hlinkClick r:id="rId32"/>
                          </pic:cNvPr>
                          <pic:cNvPicPr>
                            <a:picLocks noChangeAspect="1" noChangeArrowheads="1"/>
                          </pic:cNvPicPr>
                        </pic:nvPicPr>
                        <pic:blipFill>
                          <a:blip r:embed="rId15"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ОТКРЫТЫЕ ДАННЫЕ</w:t>
            </w:r>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АЧЫК МААЛЫМАТТАР</w:t>
            </w:r>
          </w:p>
        </w:tc>
      </w:tr>
    </w:tbl>
    <w:p w:rsidR="00D43208" w:rsidRPr="00D43208" w:rsidRDefault="00D43208" w:rsidP="00D43208">
      <w:pPr>
        <w:spacing w:after="0"/>
        <w:rPr>
          <w:rFonts w:ascii="Trebuchet MS" w:eastAsia="Times New Roman" w:hAnsi="Trebuchet MS" w:cs="Times New Roman"/>
          <w:vanish/>
          <w:color w:val="2B2B2B"/>
          <w:sz w:val="20"/>
          <w:szCs w:val="20"/>
        </w:rPr>
      </w:pPr>
      <w:r w:rsidRPr="00D43208">
        <w:rPr>
          <w:rFonts w:ascii="Trebuchet MS" w:eastAsia="Times New Roman" w:hAnsi="Trebuchet MS" w:cs="Times New Roman"/>
          <w:vanish/>
          <w:color w:val="2B2B2B"/>
          <w:sz w:val="20"/>
        </w:rPr>
        <w:t>Открытые данные</w:t>
      </w:r>
      <w:hyperlink r:id="rId33" w:history="1">
        <w:proofErr w:type="spellStart"/>
        <w:r w:rsidRPr="00D43208">
          <w:rPr>
            <w:rFonts w:ascii="Trebuchet MS" w:eastAsia="Times New Roman" w:hAnsi="Trebuchet MS" w:cs="Times New Roman"/>
            <w:color w:val="0000FF"/>
            <w:sz w:val="20"/>
            <w:u w:val="single"/>
          </w:rPr>
          <w:t>close</w:t>
        </w:r>
        <w:proofErr w:type="spellEnd"/>
      </w:hyperlink>
    </w:p>
    <w:p w:rsidR="00D43208" w:rsidRPr="00D43208" w:rsidRDefault="00D43208" w:rsidP="00D43208">
      <w:pPr>
        <w:pBdr>
          <w:bottom w:val="single" w:sz="6" w:space="1" w:color="auto"/>
        </w:pBdr>
        <w:spacing w:after="0" w:line="240" w:lineRule="auto"/>
        <w:ind w:firstLine="397"/>
        <w:jc w:val="center"/>
        <w:rPr>
          <w:rFonts w:ascii="Arial" w:eastAsia="Times New Roman" w:hAnsi="Arial" w:cs="Arial"/>
          <w:vanish/>
          <w:sz w:val="16"/>
          <w:szCs w:val="16"/>
        </w:rPr>
      </w:pPr>
      <w:r w:rsidRPr="00D43208">
        <w:rPr>
          <w:rFonts w:ascii="Arial" w:eastAsia="Times New Roman" w:hAnsi="Arial" w:cs="Arial"/>
          <w:vanish/>
          <w:sz w:val="16"/>
          <w:szCs w:val="16"/>
        </w:rPr>
        <w:t>Начало формы</w:t>
      </w:r>
    </w:p>
    <w:p w:rsidR="00D43208" w:rsidRPr="00D43208" w:rsidRDefault="00952C36" w:rsidP="00D43208">
      <w:pPr>
        <w:spacing w:after="0"/>
        <w:rPr>
          <w:rFonts w:ascii="Trebuchet MS" w:eastAsia="Times New Roman" w:hAnsi="Trebuchet MS" w:cs="Times New Roman"/>
          <w:color w:val="2B2B2B"/>
          <w:sz w:val="20"/>
          <w:szCs w:val="20"/>
        </w:rPr>
      </w:pPr>
      <w:r w:rsidRPr="00D43208">
        <w:rPr>
          <w:rFonts w:ascii="Trebuchet MS" w:eastAsia="Times New Roman" w:hAnsi="Trebuchet MS" w:cs="Times New Roman"/>
          <w:color w:val="2B2B2B"/>
          <w:sz w:val="20"/>
          <w:szCs w:val="20"/>
          <w:lang w:val="ky-KG" w:eastAsia="en-US"/>
        </w:rPr>
        <w:object w:dxaOrig="225" w:dyaOrig="225">
          <v:shape id="_x0000_i1028" type="#_x0000_t75" style="width:1in;height:1in" o:ole="">
            <v:imagedata r:id="rId19" o:title=""/>
          </v:shape>
          <w:control r:id="rId34" w:name="Объект 15" w:shapeid="_x0000_i102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515"/>
      </w:tblGrid>
      <w:tr w:rsidR="00D43208" w:rsidRPr="00D43208" w:rsidTr="00D43208">
        <w:trPr>
          <w:tblCellSpacing w:w="15" w:type="dxa"/>
        </w:trPr>
        <w:tc>
          <w:tcPr>
            <w:tcW w:w="0" w:type="auto"/>
            <w:vAlign w:val="center"/>
            <w:hideMark/>
          </w:tcPr>
          <w:p w:rsidR="00D43208" w:rsidRPr="00D43208" w:rsidRDefault="00D43208" w:rsidP="00D43208">
            <w:pPr>
              <w:rPr>
                <w:rFonts w:ascii="Trebuchet MS" w:eastAsia="Times New Roman" w:hAnsi="Trebuchet MS" w:cs="Times New Roman"/>
                <w:color w:val="2B2B2B"/>
                <w:sz w:val="20"/>
                <w:szCs w:val="20"/>
              </w:rPr>
            </w:pPr>
            <w:r w:rsidRPr="00D43208">
              <w:rPr>
                <w:rFonts w:ascii="Trebuchet MS" w:eastAsia="Times New Roman" w:hAnsi="Trebuchet MS" w:cs="Times New Roman"/>
                <w:color w:val="2B2B2B"/>
                <w:sz w:val="20"/>
                <w:szCs w:val="20"/>
              </w:rPr>
              <w:t xml:space="preserve">Язык: </w:t>
            </w:r>
          </w:p>
        </w:tc>
        <w:tc>
          <w:tcPr>
            <w:tcW w:w="0" w:type="auto"/>
            <w:vAlign w:val="center"/>
            <w:hideMark/>
          </w:tcPr>
          <w:p w:rsidR="00D43208" w:rsidRPr="00D43208" w:rsidRDefault="00952C36" w:rsidP="00D43208">
            <w:pPr>
              <w:rPr>
                <w:rFonts w:ascii="Trebuchet MS" w:eastAsia="Times New Roman" w:hAnsi="Trebuchet MS" w:cs="Times New Roman"/>
                <w:color w:val="2B2B2B"/>
                <w:sz w:val="20"/>
                <w:szCs w:val="20"/>
              </w:rPr>
            </w:pPr>
            <w:r w:rsidRPr="00D43208">
              <w:rPr>
                <w:rFonts w:ascii="Trebuchet MS" w:eastAsia="Times New Roman" w:hAnsi="Trebuchet MS" w:cs="Times New Roman"/>
                <w:color w:val="2B2B2B"/>
                <w:sz w:val="20"/>
                <w:szCs w:val="20"/>
                <w:lang w:val="ky-KG" w:eastAsia="en-US"/>
              </w:rPr>
              <w:object w:dxaOrig="225" w:dyaOrig="225">
                <v:shape id="_x0000_i1030" type="#_x0000_t75" style="width:1in;height:1in" o:ole="">
                  <v:imagedata r:id="rId19" o:title=""/>
                </v:shape>
                <w:control r:id="rId35" w:name="Объект 16" w:shapeid="_x0000_i1030"/>
              </w:object>
            </w:r>
          </w:p>
        </w:tc>
      </w:tr>
    </w:tbl>
    <w:p w:rsidR="00D43208" w:rsidRPr="00D43208" w:rsidRDefault="00D43208" w:rsidP="00D43208">
      <w:pPr>
        <w:pBdr>
          <w:top w:val="single" w:sz="6" w:space="1" w:color="auto"/>
        </w:pBdr>
        <w:spacing w:after="0" w:line="240" w:lineRule="auto"/>
        <w:ind w:firstLine="397"/>
        <w:jc w:val="center"/>
        <w:rPr>
          <w:rFonts w:ascii="Arial" w:eastAsia="Times New Roman" w:hAnsi="Arial" w:cs="Arial"/>
          <w:vanish/>
          <w:sz w:val="16"/>
          <w:szCs w:val="16"/>
        </w:rPr>
      </w:pPr>
      <w:r w:rsidRPr="00D43208">
        <w:rPr>
          <w:rFonts w:ascii="Arial" w:eastAsia="Times New Roman" w:hAnsi="Arial" w:cs="Arial"/>
          <w:vanish/>
          <w:sz w:val="16"/>
          <w:szCs w:val="16"/>
        </w:rPr>
        <w:t>Конец формы</w:t>
      </w:r>
    </w:p>
    <w:p w:rsidR="00D43208" w:rsidRPr="00D43208" w:rsidRDefault="00D43208" w:rsidP="00D43208">
      <w:pPr>
        <w:spacing w:after="0"/>
        <w:rPr>
          <w:rFonts w:ascii="Trebuchet MS" w:eastAsia="Times New Roman" w:hAnsi="Trebuchet MS" w:cs="Times New Roman"/>
          <w:vanish/>
          <w:color w:val="2B2B2B"/>
          <w:sz w:val="20"/>
          <w:szCs w:val="20"/>
        </w:rPr>
      </w:pPr>
      <w:r w:rsidRPr="00D43208">
        <w:rPr>
          <w:rFonts w:ascii="Trebuchet MS" w:eastAsia="Times New Roman" w:hAnsi="Trebuchet MS" w:cs="Times New Roman"/>
          <w:vanish/>
          <w:color w:val="2B2B2B"/>
          <w:sz w:val="20"/>
        </w:rPr>
        <w:t>СкачатьОтмена</w:t>
      </w:r>
    </w:p>
    <w:p w:rsidR="00D43208" w:rsidRPr="00D43208" w:rsidRDefault="00D43208" w:rsidP="00D43208">
      <w:pPr>
        <w:spacing w:after="0"/>
        <w:rPr>
          <w:rFonts w:ascii="Trebuchet MS" w:eastAsia="Times New Roman" w:hAnsi="Trebuchet MS" w:cs="Times New Roman"/>
          <w:vanish/>
          <w:color w:val="2B2B2B"/>
          <w:sz w:val="20"/>
          <w:szCs w:val="20"/>
        </w:rPr>
      </w:pPr>
      <w:r w:rsidRPr="00D43208">
        <w:rPr>
          <w:rFonts w:ascii="Trebuchet MS" w:eastAsia="Times New Roman" w:hAnsi="Trebuchet MS" w:cs="Times New Roman"/>
          <w:vanish/>
          <w:color w:val="2B2B2B"/>
          <w:sz w:val="20"/>
        </w:rPr>
        <w:t>Свойства документа</w:t>
      </w:r>
      <w:hyperlink r:id="rId36" w:history="1">
        <w:proofErr w:type="spellStart"/>
        <w:r w:rsidRPr="00D43208">
          <w:rPr>
            <w:rFonts w:ascii="Trebuchet MS" w:eastAsia="Times New Roman" w:hAnsi="Trebuchet MS" w:cs="Times New Roman"/>
            <w:color w:val="0000FF"/>
            <w:sz w:val="20"/>
            <w:u w:val="single"/>
          </w:rPr>
          <w:t>close</w:t>
        </w:r>
        <w:proofErr w:type="spellEnd"/>
      </w:hyperlink>
    </w:p>
    <w:p w:rsidR="00D43208" w:rsidRPr="00D43208" w:rsidRDefault="00D43208" w:rsidP="004707F2">
      <w:pPr>
        <w:spacing w:after="0"/>
        <w:rPr>
          <w:rFonts w:ascii="Trebuchet MS" w:eastAsia="Times New Roman" w:hAnsi="Trebuchet MS" w:cs="Times New Roman"/>
          <w:color w:val="2B2B2B"/>
          <w:sz w:val="20"/>
          <w:szCs w:val="20"/>
        </w:rPr>
      </w:pPr>
    </w:p>
    <w:p w:rsidR="00D43208" w:rsidRPr="004707F2" w:rsidRDefault="00D43208" w:rsidP="00D43208">
      <w:pPr>
        <w:numPr>
          <w:ilvl w:val="0"/>
          <w:numId w:val="1"/>
        </w:numPr>
        <w:spacing w:before="100" w:beforeAutospacing="1" w:after="0" w:afterAutospacing="1"/>
        <w:ind w:left="0"/>
        <w:rPr>
          <w:rFonts w:ascii="Trebuchet MS" w:eastAsia="Times New Roman" w:hAnsi="Trebuchet MS" w:cs="Times New Roman"/>
          <w:vanish/>
          <w:color w:val="2B2B2B"/>
          <w:sz w:val="20"/>
          <w:szCs w:val="20"/>
        </w:rPr>
      </w:pPr>
      <w:r w:rsidRPr="004707F2">
        <w:rPr>
          <w:rFonts w:ascii="Trebuchet MS" w:eastAsia="Times New Roman" w:hAnsi="Trebuchet MS" w:cs="Times New Roman"/>
          <w:vanish/>
          <w:color w:val="2B2B2B"/>
          <w:sz w:val="20"/>
        </w:rPr>
        <w:t>ВыбратьОтмена</w:t>
      </w:r>
    </w:p>
    <w:sectPr w:rsidR="00D43208" w:rsidRPr="004707F2" w:rsidSect="00026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303"/>
    <w:multiLevelType w:val="multilevel"/>
    <w:tmpl w:val="AD40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08"/>
    <w:rsid w:val="00026BAE"/>
    <w:rsid w:val="001268CA"/>
    <w:rsid w:val="003C2679"/>
    <w:rsid w:val="004707F2"/>
    <w:rsid w:val="00952C36"/>
    <w:rsid w:val="00D43208"/>
    <w:rsid w:val="00DA0F7C"/>
    <w:rsid w:val="00EB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43208"/>
    <w:pPr>
      <w:spacing w:after="480" w:line="240" w:lineRule="auto"/>
      <w:jc w:val="center"/>
    </w:pPr>
    <w:rPr>
      <w:rFonts w:ascii="Arial" w:eastAsia="Times New Roman" w:hAnsi="Arial" w:cs="Arial"/>
      <w:b/>
      <w:bCs/>
      <w:spacing w:val="5"/>
      <w:sz w:val="28"/>
      <w:szCs w:val="28"/>
    </w:rPr>
  </w:style>
  <w:style w:type="character" w:customStyle="1" w:styleId="a4">
    <w:name w:val="Название Знак"/>
    <w:basedOn w:val="a0"/>
    <w:link w:val="a3"/>
    <w:uiPriority w:val="10"/>
    <w:rsid w:val="00D43208"/>
    <w:rPr>
      <w:rFonts w:ascii="Arial" w:eastAsia="Times New Roman" w:hAnsi="Arial" w:cs="Arial"/>
      <w:b/>
      <w:bCs/>
      <w:spacing w:val="5"/>
      <w:sz w:val="28"/>
      <w:szCs w:val="28"/>
      <w:lang w:eastAsia="ru-RU"/>
    </w:rPr>
  </w:style>
  <w:style w:type="paragraph" w:styleId="a5">
    <w:name w:val="Signature"/>
    <w:basedOn w:val="a"/>
    <w:link w:val="a6"/>
    <w:uiPriority w:val="99"/>
    <w:unhideWhenUsed/>
    <w:rsid w:val="00D43208"/>
    <w:pPr>
      <w:spacing w:after="0" w:line="240" w:lineRule="auto"/>
    </w:pPr>
    <w:rPr>
      <w:rFonts w:ascii="Arial" w:eastAsia="Times New Roman" w:hAnsi="Arial" w:cs="Arial"/>
      <w:b/>
      <w:bCs/>
      <w:sz w:val="24"/>
      <w:szCs w:val="24"/>
    </w:rPr>
  </w:style>
  <w:style w:type="character" w:customStyle="1" w:styleId="a6">
    <w:name w:val="Подпись Знак"/>
    <w:basedOn w:val="a0"/>
    <w:link w:val="a5"/>
    <w:uiPriority w:val="99"/>
    <w:rsid w:val="00D43208"/>
    <w:rPr>
      <w:rFonts w:ascii="Arial" w:eastAsia="Times New Roman" w:hAnsi="Arial" w:cs="Arial"/>
      <w:b/>
      <w:bCs/>
      <w:sz w:val="24"/>
      <w:szCs w:val="24"/>
      <w:lang w:eastAsia="ru-RU"/>
    </w:rPr>
  </w:style>
  <w:style w:type="paragraph" w:styleId="a7">
    <w:name w:val="Message Header"/>
    <w:basedOn w:val="a"/>
    <w:link w:val="a8"/>
    <w:uiPriority w:val="99"/>
    <w:semiHidden/>
    <w:unhideWhenUsed/>
    <w:rsid w:val="00D43208"/>
    <w:pPr>
      <w:spacing w:after="480" w:line="240" w:lineRule="auto"/>
      <w:jc w:val="center"/>
    </w:pPr>
    <w:rPr>
      <w:rFonts w:ascii="Arial" w:eastAsia="Times New Roman" w:hAnsi="Arial" w:cs="Arial"/>
      <w:b/>
      <w:bCs/>
      <w:sz w:val="32"/>
      <w:szCs w:val="32"/>
    </w:rPr>
  </w:style>
  <w:style w:type="character" w:customStyle="1" w:styleId="a8">
    <w:name w:val="Шапка Знак"/>
    <w:basedOn w:val="a0"/>
    <w:link w:val="a7"/>
    <w:uiPriority w:val="99"/>
    <w:semiHidden/>
    <w:rsid w:val="00D43208"/>
    <w:rPr>
      <w:rFonts w:ascii="Arial" w:eastAsia="Times New Roman" w:hAnsi="Arial" w:cs="Arial"/>
      <w:b/>
      <w:bCs/>
      <w:sz w:val="32"/>
      <w:szCs w:val="32"/>
      <w:lang w:eastAsia="ru-RU"/>
    </w:rPr>
  </w:style>
  <w:style w:type="paragraph" w:customStyle="1" w:styleId="a9">
    <w:name w:val="Реквизит"/>
    <w:basedOn w:val="a"/>
    <w:rsid w:val="00D43208"/>
    <w:pPr>
      <w:spacing w:after="240" w:line="240" w:lineRule="auto"/>
    </w:pPr>
    <w:rPr>
      <w:rFonts w:ascii="Arial" w:eastAsia="Times New Roman" w:hAnsi="Arial" w:cs="Arial"/>
      <w:sz w:val="24"/>
      <w:szCs w:val="24"/>
    </w:rPr>
  </w:style>
  <w:style w:type="paragraph" w:customStyle="1" w:styleId="tkRedakcijaTekst">
    <w:name w:val="_В редакции текст (tkRedakcijaTekst)"/>
    <w:basedOn w:val="a"/>
    <w:rsid w:val="00D43208"/>
    <w:pPr>
      <w:spacing w:after="60"/>
      <w:ind w:firstLine="567"/>
      <w:jc w:val="both"/>
    </w:pPr>
    <w:rPr>
      <w:rFonts w:ascii="Arial" w:eastAsia="Times New Roman" w:hAnsi="Arial" w:cs="Arial"/>
      <w:i/>
      <w:iCs/>
      <w:sz w:val="20"/>
      <w:szCs w:val="20"/>
    </w:rPr>
  </w:style>
  <w:style w:type="paragraph" w:customStyle="1" w:styleId="tkTekst">
    <w:name w:val="_Текст обычный (tkTekst)"/>
    <w:basedOn w:val="a"/>
    <w:rsid w:val="00D43208"/>
    <w:pPr>
      <w:spacing w:after="60"/>
      <w:ind w:firstLine="567"/>
      <w:jc w:val="both"/>
    </w:pPr>
    <w:rPr>
      <w:rFonts w:ascii="Arial" w:eastAsia="Times New Roman" w:hAnsi="Arial" w:cs="Arial"/>
      <w:sz w:val="20"/>
      <w:szCs w:val="20"/>
    </w:rPr>
  </w:style>
  <w:style w:type="paragraph" w:customStyle="1" w:styleId="tkZagolovok3">
    <w:name w:val="_Заголовок Глава (tkZagolovok3)"/>
    <w:basedOn w:val="a"/>
    <w:rsid w:val="00D43208"/>
    <w:pPr>
      <w:spacing w:before="200"/>
      <w:ind w:left="1134" w:right="1134"/>
      <w:jc w:val="center"/>
    </w:pPr>
    <w:rPr>
      <w:rFonts w:ascii="Arial" w:eastAsia="Times New Roman" w:hAnsi="Arial" w:cs="Arial"/>
      <w:b/>
      <w:bCs/>
      <w:sz w:val="24"/>
      <w:szCs w:val="24"/>
    </w:rPr>
  </w:style>
  <w:style w:type="paragraph" w:customStyle="1" w:styleId="tkNazvanie">
    <w:name w:val="_Название (tkNazvanie)"/>
    <w:basedOn w:val="a"/>
    <w:rsid w:val="00D43208"/>
    <w:pPr>
      <w:spacing w:before="400" w:after="400"/>
      <w:ind w:left="1134" w:right="1134"/>
      <w:jc w:val="center"/>
    </w:pPr>
    <w:rPr>
      <w:rFonts w:ascii="Arial" w:eastAsia="Times New Roman" w:hAnsi="Arial" w:cs="Arial"/>
      <w:b/>
      <w:bCs/>
      <w:sz w:val="24"/>
      <w:szCs w:val="24"/>
    </w:rPr>
  </w:style>
  <w:style w:type="paragraph" w:customStyle="1" w:styleId="donor2">
    <w:name w:val="donor2"/>
    <w:basedOn w:val="a"/>
    <w:rsid w:val="00D43208"/>
    <w:pPr>
      <w:spacing w:before="100" w:beforeAutospacing="1" w:after="100" w:afterAutospacing="1" w:line="240" w:lineRule="auto"/>
    </w:pPr>
    <w:rPr>
      <w:rFonts w:ascii="Times New Roman" w:eastAsia="Times New Roman" w:hAnsi="Times New Roman" w:cs="Times New Roman"/>
      <w:color w:val="C4C3D5"/>
      <w:sz w:val="20"/>
      <w:szCs w:val="20"/>
    </w:rPr>
  </w:style>
  <w:style w:type="character" w:customStyle="1" w:styleId="ui-dialog-title3">
    <w:name w:val="ui-dialog-title3"/>
    <w:basedOn w:val="a0"/>
    <w:rsid w:val="00D43208"/>
  </w:style>
  <w:style w:type="character" w:customStyle="1" w:styleId="ui-icon31">
    <w:name w:val="ui-icon31"/>
    <w:basedOn w:val="a0"/>
    <w:rsid w:val="00D43208"/>
    <w:rPr>
      <w:vanish w:val="0"/>
      <w:webHidden w:val="0"/>
      <w:specVanish w:val="0"/>
    </w:rPr>
  </w:style>
  <w:style w:type="paragraph" w:styleId="z-">
    <w:name w:val="HTML Top of Form"/>
    <w:basedOn w:val="a"/>
    <w:next w:val="a"/>
    <w:link w:val="z-0"/>
    <w:hidden/>
    <w:uiPriority w:val="99"/>
    <w:semiHidden/>
    <w:unhideWhenUsed/>
    <w:rsid w:val="00D43208"/>
    <w:pPr>
      <w:pBdr>
        <w:bottom w:val="single" w:sz="6" w:space="1" w:color="auto"/>
      </w:pBdr>
      <w:spacing w:after="0" w:line="240" w:lineRule="auto"/>
      <w:ind w:firstLine="397"/>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432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3208"/>
    <w:pPr>
      <w:pBdr>
        <w:top w:val="single" w:sz="6" w:space="1" w:color="auto"/>
      </w:pBdr>
      <w:spacing w:after="0" w:line="240" w:lineRule="auto"/>
      <w:ind w:firstLine="397"/>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43208"/>
    <w:rPr>
      <w:rFonts w:ascii="Arial" w:eastAsia="Times New Roman" w:hAnsi="Arial" w:cs="Arial"/>
      <w:vanish/>
      <w:sz w:val="16"/>
      <w:szCs w:val="16"/>
      <w:lang w:eastAsia="ru-RU"/>
    </w:rPr>
  </w:style>
  <w:style w:type="character" w:customStyle="1" w:styleId="ui-button-text15">
    <w:name w:val="ui-button-text15"/>
    <w:basedOn w:val="a0"/>
    <w:rsid w:val="00D43208"/>
  </w:style>
  <w:style w:type="paragraph" w:styleId="aa">
    <w:name w:val="Balloon Text"/>
    <w:basedOn w:val="a"/>
    <w:link w:val="ab"/>
    <w:uiPriority w:val="99"/>
    <w:semiHidden/>
    <w:unhideWhenUsed/>
    <w:rsid w:val="00D432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3208"/>
    <w:rPr>
      <w:rFonts w:ascii="Tahoma" w:hAnsi="Tahoma" w:cs="Tahoma"/>
      <w:sz w:val="16"/>
      <w:szCs w:val="16"/>
      <w:lang w:val="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43208"/>
    <w:pPr>
      <w:spacing w:after="480" w:line="240" w:lineRule="auto"/>
      <w:jc w:val="center"/>
    </w:pPr>
    <w:rPr>
      <w:rFonts w:ascii="Arial" w:eastAsia="Times New Roman" w:hAnsi="Arial" w:cs="Arial"/>
      <w:b/>
      <w:bCs/>
      <w:spacing w:val="5"/>
      <w:sz w:val="28"/>
      <w:szCs w:val="28"/>
    </w:rPr>
  </w:style>
  <w:style w:type="character" w:customStyle="1" w:styleId="a4">
    <w:name w:val="Название Знак"/>
    <w:basedOn w:val="a0"/>
    <w:link w:val="a3"/>
    <w:uiPriority w:val="10"/>
    <w:rsid w:val="00D43208"/>
    <w:rPr>
      <w:rFonts w:ascii="Arial" w:eastAsia="Times New Roman" w:hAnsi="Arial" w:cs="Arial"/>
      <w:b/>
      <w:bCs/>
      <w:spacing w:val="5"/>
      <w:sz w:val="28"/>
      <w:szCs w:val="28"/>
      <w:lang w:eastAsia="ru-RU"/>
    </w:rPr>
  </w:style>
  <w:style w:type="paragraph" w:styleId="a5">
    <w:name w:val="Signature"/>
    <w:basedOn w:val="a"/>
    <w:link w:val="a6"/>
    <w:uiPriority w:val="99"/>
    <w:unhideWhenUsed/>
    <w:rsid w:val="00D43208"/>
    <w:pPr>
      <w:spacing w:after="0" w:line="240" w:lineRule="auto"/>
    </w:pPr>
    <w:rPr>
      <w:rFonts w:ascii="Arial" w:eastAsia="Times New Roman" w:hAnsi="Arial" w:cs="Arial"/>
      <w:b/>
      <w:bCs/>
      <w:sz w:val="24"/>
      <w:szCs w:val="24"/>
    </w:rPr>
  </w:style>
  <w:style w:type="character" w:customStyle="1" w:styleId="a6">
    <w:name w:val="Подпись Знак"/>
    <w:basedOn w:val="a0"/>
    <w:link w:val="a5"/>
    <w:uiPriority w:val="99"/>
    <w:rsid w:val="00D43208"/>
    <w:rPr>
      <w:rFonts w:ascii="Arial" w:eastAsia="Times New Roman" w:hAnsi="Arial" w:cs="Arial"/>
      <w:b/>
      <w:bCs/>
      <w:sz w:val="24"/>
      <w:szCs w:val="24"/>
      <w:lang w:eastAsia="ru-RU"/>
    </w:rPr>
  </w:style>
  <w:style w:type="paragraph" w:styleId="a7">
    <w:name w:val="Message Header"/>
    <w:basedOn w:val="a"/>
    <w:link w:val="a8"/>
    <w:uiPriority w:val="99"/>
    <w:semiHidden/>
    <w:unhideWhenUsed/>
    <w:rsid w:val="00D43208"/>
    <w:pPr>
      <w:spacing w:after="480" w:line="240" w:lineRule="auto"/>
      <w:jc w:val="center"/>
    </w:pPr>
    <w:rPr>
      <w:rFonts w:ascii="Arial" w:eastAsia="Times New Roman" w:hAnsi="Arial" w:cs="Arial"/>
      <w:b/>
      <w:bCs/>
      <w:sz w:val="32"/>
      <w:szCs w:val="32"/>
    </w:rPr>
  </w:style>
  <w:style w:type="character" w:customStyle="1" w:styleId="a8">
    <w:name w:val="Шапка Знак"/>
    <w:basedOn w:val="a0"/>
    <w:link w:val="a7"/>
    <w:uiPriority w:val="99"/>
    <w:semiHidden/>
    <w:rsid w:val="00D43208"/>
    <w:rPr>
      <w:rFonts w:ascii="Arial" w:eastAsia="Times New Roman" w:hAnsi="Arial" w:cs="Arial"/>
      <w:b/>
      <w:bCs/>
      <w:sz w:val="32"/>
      <w:szCs w:val="32"/>
      <w:lang w:eastAsia="ru-RU"/>
    </w:rPr>
  </w:style>
  <w:style w:type="paragraph" w:customStyle="1" w:styleId="a9">
    <w:name w:val="Реквизит"/>
    <w:basedOn w:val="a"/>
    <w:rsid w:val="00D43208"/>
    <w:pPr>
      <w:spacing w:after="240" w:line="240" w:lineRule="auto"/>
    </w:pPr>
    <w:rPr>
      <w:rFonts w:ascii="Arial" w:eastAsia="Times New Roman" w:hAnsi="Arial" w:cs="Arial"/>
      <w:sz w:val="24"/>
      <w:szCs w:val="24"/>
    </w:rPr>
  </w:style>
  <w:style w:type="paragraph" w:customStyle="1" w:styleId="tkRedakcijaTekst">
    <w:name w:val="_В редакции текст (tkRedakcijaTekst)"/>
    <w:basedOn w:val="a"/>
    <w:rsid w:val="00D43208"/>
    <w:pPr>
      <w:spacing w:after="60"/>
      <w:ind w:firstLine="567"/>
      <w:jc w:val="both"/>
    </w:pPr>
    <w:rPr>
      <w:rFonts w:ascii="Arial" w:eastAsia="Times New Roman" w:hAnsi="Arial" w:cs="Arial"/>
      <w:i/>
      <w:iCs/>
      <w:sz w:val="20"/>
      <w:szCs w:val="20"/>
    </w:rPr>
  </w:style>
  <w:style w:type="paragraph" w:customStyle="1" w:styleId="tkTekst">
    <w:name w:val="_Текст обычный (tkTekst)"/>
    <w:basedOn w:val="a"/>
    <w:rsid w:val="00D43208"/>
    <w:pPr>
      <w:spacing w:after="60"/>
      <w:ind w:firstLine="567"/>
      <w:jc w:val="both"/>
    </w:pPr>
    <w:rPr>
      <w:rFonts w:ascii="Arial" w:eastAsia="Times New Roman" w:hAnsi="Arial" w:cs="Arial"/>
      <w:sz w:val="20"/>
      <w:szCs w:val="20"/>
    </w:rPr>
  </w:style>
  <w:style w:type="paragraph" w:customStyle="1" w:styleId="tkZagolovok3">
    <w:name w:val="_Заголовок Глава (tkZagolovok3)"/>
    <w:basedOn w:val="a"/>
    <w:rsid w:val="00D43208"/>
    <w:pPr>
      <w:spacing w:before="200"/>
      <w:ind w:left="1134" w:right="1134"/>
      <w:jc w:val="center"/>
    </w:pPr>
    <w:rPr>
      <w:rFonts w:ascii="Arial" w:eastAsia="Times New Roman" w:hAnsi="Arial" w:cs="Arial"/>
      <w:b/>
      <w:bCs/>
      <w:sz w:val="24"/>
      <w:szCs w:val="24"/>
    </w:rPr>
  </w:style>
  <w:style w:type="paragraph" w:customStyle="1" w:styleId="tkNazvanie">
    <w:name w:val="_Название (tkNazvanie)"/>
    <w:basedOn w:val="a"/>
    <w:rsid w:val="00D43208"/>
    <w:pPr>
      <w:spacing w:before="400" w:after="400"/>
      <w:ind w:left="1134" w:right="1134"/>
      <w:jc w:val="center"/>
    </w:pPr>
    <w:rPr>
      <w:rFonts w:ascii="Arial" w:eastAsia="Times New Roman" w:hAnsi="Arial" w:cs="Arial"/>
      <w:b/>
      <w:bCs/>
      <w:sz w:val="24"/>
      <w:szCs w:val="24"/>
    </w:rPr>
  </w:style>
  <w:style w:type="paragraph" w:customStyle="1" w:styleId="donor2">
    <w:name w:val="donor2"/>
    <w:basedOn w:val="a"/>
    <w:rsid w:val="00D43208"/>
    <w:pPr>
      <w:spacing w:before="100" w:beforeAutospacing="1" w:after="100" w:afterAutospacing="1" w:line="240" w:lineRule="auto"/>
    </w:pPr>
    <w:rPr>
      <w:rFonts w:ascii="Times New Roman" w:eastAsia="Times New Roman" w:hAnsi="Times New Roman" w:cs="Times New Roman"/>
      <w:color w:val="C4C3D5"/>
      <w:sz w:val="20"/>
      <w:szCs w:val="20"/>
    </w:rPr>
  </w:style>
  <w:style w:type="character" w:customStyle="1" w:styleId="ui-dialog-title3">
    <w:name w:val="ui-dialog-title3"/>
    <w:basedOn w:val="a0"/>
    <w:rsid w:val="00D43208"/>
  </w:style>
  <w:style w:type="character" w:customStyle="1" w:styleId="ui-icon31">
    <w:name w:val="ui-icon31"/>
    <w:basedOn w:val="a0"/>
    <w:rsid w:val="00D43208"/>
    <w:rPr>
      <w:vanish w:val="0"/>
      <w:webHidden w:val="0"/>
      <w:specVanish w:val="0"/>
    </w:rPr>
  </w:style>
  <w:style w:type="paragraph" w:styleId="z-">
    <w:name w:val="HTML Top of Form"/>
    <w:basedOn w:val="a"/>
    <w:next w:val="a"/>
    <w:link w:val="z-0"/>
    <w:hidden/>
    <w:uiPriority w:val="99"/>
    <w:semiHidden/>
    <w:unhideWhenUsed/>
    <w:rsid w:val="00D43208"/>
    <w:pPr>
      <w:pBdr>
        <w:bottom w:val="single" w:sz="6" w:space="1" w:color="auto"/>
      </w:pBdr>
      <w:spacing w:after="0" w:line="240" w:lineRule="auto"/>
      <w:ind w:firstLine="397"/>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432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3208"/>
    <w:pPr>
      <w:pBdr>
        <w:top w:val="single" w:sz="6" w:space="1" w:color="auto"/>
      </w:pBdr>
      <w:spacing w:after="0" w:line="240" w:lineRule="auto"/>
      <w:ind w:firstLine="397"/>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43208"/>
    <w:rPr>
      <w:rFonts w:ascii="Arial" w:eastAsia="Times New Roman" w:hAnsi="Arial" w:cs="Arial"/>
      <w:vanish/>
      <w:sz w:val="16"/>
      <w:szCs w:val="16"/>
      <w:lang w:eastAsia="ru-RU"/>
    </w:rPr>
  </w:style>
  <w:style w:type="character" w:customStyle="1" w:styleId="ui-button-text15">
    <w:name w:val="ui-button-text15"/>
    <w:basedOn w:val="a0"/>
    <w:rsid w:val="00D43208"/>
  </w:style>
  <w:style w:type="paragraph" w:styleId="aa">
    <w:name w:val="Balloon Text"/>
    <w:basedOn w:val="a"/>
    <w:link w:val="ab"/>
    <w:uiPriority w:val="99"/>
    <w:semiHidden/>
    <w:unhideWhenUsed/>
    <w:rsid w:val="00D432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3208"/>
    <w:rPr>
      <w:rFonts w:ascii="Tahoma" w:hAnsi="Tahoma" w:cs="Tahoma"/>
      <w:sz w:val="16"/>
      <w:szCs w:val="16"/>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5774">
      <w:bodyDiv w:val="1"/>
      <w:marLeft w:val="0"/>
      <w:marRight w:val="0"/>
      <w:marTop w:val="0"/>
      <w:marBottom w:val="0"/>
      <w:divBdr>
        <w:top w:val="none" w:sz="0" w:space="0" w:color="auto"/>
        <w:left w:val="none" w:sz="0" w:space="0" w:color="auto"/>
        <w:bottom w:val="none" w:sz="0" w:space="0" w:color="auto"/>
        <w:right w:val="none" w:sz="0" w:space="0" w:color="auto"/>
      </w:divBdr>
      <w:divsChild>
        <w:div w:id="885602948">
          <w:marLeft w:val="0"/>
          <w:marRight w:val="0"/>
          <w:marTop w:val="0"/>
          <w:marBottom w:val="0"/>
          <w:divBdr>
            <w:top w:val="none" w:sz="0" w:space="0" w:color="auto"/>
            <w:left w:val="none" w:sz="0" w:space="0" w:color="auto"/>
            <w:bottom w:val="none" w:sz="0" w:space="0" w:color="auto"/>
            <w:right w:val="none" w:sz="0" w:space="0" w:color="auto"/>
          </w:divBdr>
          <w:divsChild>
            <w:div w:id="746195807">
              <w:marLeft w:val="0"/>
              <w:marRight w:val="0"/>
              <w:marTop w:val="0"/>
              <w:marBottom w:val="0"/>
              <w:divBdr>
                <w:top w:val="none" w:sz="0" w:space="0" w:color="auto"/>
                <w:left w:val="none" w:sz="0" w:space="0" w:color="auto"/>
                <w:bottom w:val="none" w:sz="0" w:space="0" w:color="auto"/>
                <w:right w:val="none" w:sz="0" w:space="0" w:color="auto"/>
              </w:divBdr>
            </w:div>
            <w:div w:id="1381632676">
              <w:marLeft w:val="0"/>
              <w:marRight w:val="0"/>
              <w:marTop w:val="0"/>
              <w:marBottom w:val="0"/>
              <w:divBdr>
                <w:top w:val="none" w:sz="0" w:space="0" w:color="auto"/>
                <w:left w:val="none" w:sz="0" w:space="0" w:color="auto"/>
                <w:bottom w:val="none" w:sz="0" w:space="0" w:color="auto"/>
                <w:right w:val="none" w:sz="0" w:space="0" w:color="auto"/>
              </w:divBdr>
            </w:div>
            <w:div w:id="963999897">
              <w:marLeft w:val="0"/>
              <w:marRight w:val="0"/>
              <w:marTop w:val="0"/>
              <w:marBottom w:val="0"/>
              <w:divBdr>
                <w:top w:val="none" w:sz="0" w:space="0" w:color="auto"/>
                <w:left w:val="none" w:sz="0" w:space="0" w:color="auto"/>
                <w:bottom w:val="none" w:sz="0" w:space="0" w:color="auto"/>
                <w:right w:val="none" w:sz="0" w:space="0" w:color="auto"/>
              </w:divBdr>
            </w:div>
          </w:divsChild>
        </w:div>
        <w:div w:id="1075008051">
          <w:marLeft w:val="0"/>
          <w:marRight w:val="0"/>
          <w:marTop w:val="0"/>
          <w:marBottom w:val="0"/>
          <w:divBdr>
            <w:top w:val="none" w:sz="0" w:space="0" w:color="auto"/>
            <w:left w:val="none" w:sz="0" w:space="0" w:color="auto"/>
            <w:bottom w:val="none" w:sz="0" w:space="0" w:color="auto"/>
            <w:right w:val="none" w:sz="0" w:space="0" w:color="auto"/>
          </w:divBdr>
          <w:divsChild>
            <w:div w:id="88083037">
              <w:marLeft w:val="0"/>
              <w:marRight w:val="0"/>
              <w:marTop w:val="0"/>
              <w:marBottom w:val="240"/>
              <w:divBdr>
                <w:top w:val="none" w:sz="0" w:space="0" w:color="auto"/>
                <w:left w:val="none" w:sz="0" w:space="0" w:color="auto"/>
                <w:bottom w:val="none" w:sz="0" w:space="0" w:color="auto"/>
                <w:right w:val="none" w:sz="0" w:space="0" w:color="auto"/>
              </w:divBdr>
            </w:div>
            <w:div w:id="593515893">
              <w:marLeft w:val="0"/>
              <w:marRight w:val="0"/>
              <w:marTop w:val="0"/>
              <w:marBottom w:val="0"/>
              <w:divBdr>
                <w:top w:val="none" w:sz="0" w:space="0" w:color="auto"/>
                <w:left w:val="none" w:sz="0" w:space="0" w:color="auto"/>
                <w:bottom w:val="none" w:sz="0" w:space="0" w:color="auto"/>
                <w:right w:val="none" w:sz="0" w:space="0" w:color="auto"/>
              </w:divBdr>
              <w:divsChild>
                <w:div w:id="434057911">
                  <w:marLeft w:val="0"/>
                  <w:marRight w:val="0"/>
                  <w:marTop w:val="0"/>
                  <w:marBottom w:val="0"/>
                  <w:divBdr>
                    <w:top w:val="none" w:sz="0" w:space="0" w:color="auto"/>
                    <w:left w:val="none" w:sz="0" w:space="0" w:color="auto"/>
                    <w:bottom w:val="none" w:sz="0" w:space="0" w:color="auto"/>
                    <w:right w:val="none" w:sz="0" w:space="0" w:color="auto"/>
                  </w:divBdr>
                </w:div>
              </w:divsChild>
            </w:div>
            <w:div w:id="257444118">
              <w:marLeft w:val="0"/>
              <w:marRight w:val="375"/>
              <w:marTop w:val="375"/>
              <w:marBottom w:val="375"/>
              <w:divBdr>
                <w:top w:val="none" w:sz="0" w:space="0" w:color="auto"/>
                <w:left w:val="none" w:sz="0" w:space="0" w:color="auto"/>
                <w:bottom w:val="none" w:sz="0" w:space="0" w:color="auto"/>
                <w:right w:val="none" w:sz="0" w:space="0" w:color="auto"/>
              </w:divBdr>
            </w:div>
          </w:divsChild>
        </w:div>
        <w:div w:id="2003459529">
          <w:marLeft w:val="0"/>
          <w:marRight w:val="0"/>
          <w:marTop w:val="0"/>
          <w:marBottom w:val="150"/>
          <w:divBdr>
            <w:top w:val="none" w:sz="0" w:space="0" w:color="auto"/>
            <w:left w:val="none" w:sz="0" w:space="0" w:color="auto"/>
            <w:bottom w:val="none" w:sz="0" w:space="0" w:color="auto"/>
            <w:right w:val="none" w:sz="0" w:space="0" w:color="auto"/>
          </w:divBdr>
        </w:div>
        <w:div w:id="271208385">
          <w:marLeft w:val="0"/>
          <w:marRight w:val="0"/>
          <w:marTop w:val="0"/>
          <w:marBottom w:val="0"/>
          <w:divBdr>
            <w:top w:val="none" w:sz="0" w:space="0" w:color="auto"/>
            <w:left w:val="none" w:sz="0" w:space="0" w:color="auto"/>
            <w:bottom w:val="none" w:sz="0" w:space="0" w:color="auto"/>
            <w:right w:val="none" w:sz="0" w:space="0" w:color="auto"/>
          </w:divBdr>
        </w:div>
        <w:div w:id="1253660473">
          <w:marLeft w:val="0"/>
          <w:marRight w:val="0"/>
          <w:marTop w:val="0"/>
          <w:marBottom w:val="150"/>
          <w:divBdr>
            <w:top w:val="none" w:sz="0" w:space="0" w:color="auto"/>
            <w:left w:val="none" w:sz="0" w:space="0" w:color="auto"/>
            <w:bottom w:val="none" w:sz="0" w:space="0" w:color="auto"/>
            <w:right w:val="none" w:sz="0" w:space="0" w:color="auto"/>
          </w:divBdr>
        </w:div>
        <w:div w:id="1012802554">
          <w:marLeft w:val="0"/>
          <w:marRight w:val="0"/>
          <w:marTop w:val="0"/>
          <w:marBottom w:val="0"/>
          <w:divBdr>
            <w:top w:val="none" w:sz="0" w:space="0" w:color="auto"/>
            <w:left w:val="none" w:sz="0" w:space="0" w:color="auto"/>
            <w:bottom w:val="none" w:sz="0" w:space="0" w:color="auto"/>
            <w:right w:val="none" w:sz="0" w:space="0" w:color="auto"/>
          </w:divBdr>
        </w:div>
        <w:div w:id="1149790498">
          <w:marLeft w:val="0"/>
          <w:marRight w:val="0"/>
          <w:marTop w:val="0"/>
          <w:marBottom w:val="75"/>
          <w:divBdr>
            <w:top w:val="none" w:sz="0" w:space="0" w:color="auto"/>
            <w:left w:val="none" w:sz="0" w:space="0" w:color="auto"/>
            <w:bottom w:val="none" w:sz="0" w:space="0" w:color="auto"/>
            <w:right w:val="none" w:sz="0" w:space="0" w:color="auto"/>
          </w:divBdr>
        </w:div>
        <w:div w:id="1736538937">
          <w:marLeft w:val="0"/>
          <w:marRight w:val="0"/>
          <w:marTop w:val="0"/>
          <w:marBottom w:val="0"/>
          <w:divBdr>
            <w:top w:val="none" w:sz="0" w:space="0" w:color="auto"/>
            <w:left w:val="none" w:sz="0" w:space="0" w:color="auto"/>
            <w:bottom w:val="none" w:sz="0" w:space="0" w:color="auto"/>
            <w:right w:val="none" w:sz="0" w:space="0" w:color="auto"/>
          </w:divBdr>
        </w:div>
        <w:div w:id="2076391514">
          <w:marLeft w:val="0"/>
          <w:marRight w:val="0"/>
          <w:marTop w:val="0"/>
          <w:marBottom w:val="0"/>
          <w:divBdr>
            <w:top w:val="none" w:sz="0" w:space="0" w:color="auto"/>
            <w:left w:val="none" w:sz="0" w:space="0" w:color="auto"/>
            <w:bottom w:val="none" w:sz="0" w:space="0" w:color="auto"/>
            <w:right w:val="none" w:sz="0" w:space="0" w:color="auto"/>
          </w:divBdr>
          <w:divsChild>
            <w:div w:id="1139306527">
              <w:marLeft w:val="0"/>
              <w:marRight w:val="0"/>
              <w:marTop w:val="0"/>
              <w:marBottom w:val="0"/>
              <w:divBdr>
                <w:top w:val="none" w:sz="0" w:space="0" w:color="auto"/>
                <w:left w:val="none" w:sz="0" w:space="0" w:color="auto"/>
                <w:bottom w:val="none" w:sz="0" w:space="0" w:color="auto"/>
                <w:right w:val="none" w:sz="0" w:space="0" w:color="auto"/>
              </w:divBdr>
            </w:div>
            <w:div w:id="181012535">
              <w:marLeft w:val="0"/>
              <w:marRight w:val="0"/>
              <w:marTop w:val="0"/>
              <w:marBottom w:val="0"/>
              <w:divBdr>
                <w:top w:val="none" w:sz="0" w:space="0" w:color="auto"/>
                <w:left w:val="none" w:sz="0" w:space="0" w:color="auto"/>
                <w:bottom w:val="none" w:sz="0" w:space="0" w:color="auto"/>
                <w:right w:val="none" w:sz="0" w:space="0" w:color="auto"/>
              </w:divBdr>
              <w:divsChild>
                <w:div w:id="1877112727">
                  <w:marLeft w:val="0"/>
                  <w:marRight w:val="0"/>
                  <w:marTop w:val="0"/>
                  <w:marBottom w:val="0"/>
                  <w:divBdr>
                    <w:top w:val="none" w:sz="0" w:space="0" w:color="auto"/>
                    <w:left w:val="none" w:sz="0" w:space="0" w:color="auto"/>
                    <w:bottom w:val="none" w:sz="0" w:space="0" w:color="auto"/>
                    <w:right w:val="none" w:sz="0" w:space="0" w:color="auto"/>
                  </w:divBdr>
                </w:div>
              </w:divsChild>
            </w:div>
            <w:div w:id="321542320">
              <w:marLeft w:val="0"/>
              <w:marRight w:val="0"/>
              <w:marTop w:val="0"/>
              <w:marBottom w:val="0"/>
              <w:divBdr>
                <w:top w:val="none" w:sz="0" w:space="0" w:color="auto"/>
                <w:left w:val="none" w:sz="0" w:space="0" w:color="auto"/>
                <w:bottom w:val="none" w:sz="0" w:space="0" w:color="auto"/>
                <w:right w:val="none" w:sz="0" w:space="0" w:color="auto"/>
              </w:divBdr>
              <w:divsChild>
                <w:div w:id="11147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90">
          <w:marLeft w:val="0"/>
          <w:marRight w:val="0"/>
          <w:marTop w:val="0"/>
          <w:marBottom w:val="0"/>
          <w:divBdr>
            <w:top w:val="none" w:sz="0" w:space="0" w:color="auto"/>
            <w:left w:val="none" w:sz="0" w:space="0" w:color="auto"/>
            <w:bottom w:val="none" w:sz="0" w:space="0" w:color="auto"/>
            <w:right w:val="none" w:sz="0" w:space="0" w:color="auto"/>
          </w:divBdr>
          <w:divsChild>
            <w:div w:id="2033795013">
              <w:marLeft w:val="0"/>
              <w:marRight w:val="0"/>
              <w:marTop w:val="0"/>
              <w:marBottom w:val="0"/>
              <w:divBdr>
                <w:top w:val="none" w:sz="0" w:space="0" w:color="auto"/>
                <w:left w:val="none" w:sz="0" w:space="0" w:color="auto"/>
                <w:bottom w:val="none" w:sz="0" w:space="0" w:color="auto"/>
                <w:right w:val="none" w:sz="0" w:space="0" w:color="auto"/>
              </w:divBdr>
            </w:div>
            <w:div w:id="1821192442">
              <w:marLeft w:val="0"/>
              <w:marRight w:val="0"/>
              <w:marTop w:val="0"/>
              <w:marBottom w:val="0"/>
              <w:divBdr>
                <w:top w:val="none" w:sz="0" w:space="0" w:color="auto"/>
                <w:left w:val="none" w:sz="0" w:space="0" w:color="auto"/>
                <w:bottom w:val="none" w:sz="0" w:space="0" w:color="auto"/>
                <w:right w:val="none" w:sz="0" w:space="0" w:color="auto"/>
              </w:divBdr>
            </w:div>
            <w:div w:id="2027245492">
              <w:marLeft w:val="0"/>
              <w:marRight w:val="0"/>
              <w:marTop w:val="0"/>
              <w:marBottom w:val="0"/>
              <w:divBdr>
                <w:top w:val="none" w:sz="0" w:space="0" w:color="auto"/>
                <w:left w:val="none" w:sz="0" w:space="0" w:color="auto"/>
                <w:bottom w:val="none" w:sz="0" w:space="0" w:color="auto"/>
                <w:right w:val="none" w:sz="0" w:space="0" w:color="auto"/>
              </w:divBdr>
              <w:divsChild>
                <w:div w:id="1643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4.gif"/><Relationship Id="rId26" Type="http://schemas.openxmlformats.org/officeDocument/2006/relationships/hyperlink" Target="http://cbd.minjust.gov.kg/act/view/ru-ru/98208?cl=ky-kg" TargetMode="External"/><Relationship Id="rId21" Type="http://schemas.openxmlformats.org/officeDocument/2006/relationships/hyperlink" Target="http://cbd.minjust.gov.kg/act/view/ru-ru/98206/20?cl=ru-ru&amp;mode=tekst" TargetMode="External"/><Relationship Id="rId34" Type="http://schemas.openxmlformats.org/officeDocument/2006/relationships/control" Target="activeX/activeX2.xml"/><Relationship Id="rId7" Type="http://schemas.openxmlformats.org/officeDocument/2006/relationships/hyperlink" Target="http://cbd.minjust.gov.kg/ru-ru/all/help" TargetMode="External"/><Relationship Id="rId12" Type="http://schemas.openxmlformats.org/officeDocument/2006/relationships/hyperlink" Target="http://cbd.minjust.gov.kg/act/preview/ru-ru/98206/20?mode=tekst" TargetMode="External"/><Relationship Id="rId17" Type="http://schemas.openxmlformats.org/officeDocument/2006/relationships/hyperlink" Target="http://cbd.minjust.gov.kg/act/refs/ru-ru/98206/20" TargetMode="External"/><Relationship Id="rId25" Type="http://schemas.openxmlformats.org/officeDocument/2006/relationships/hyperlink" Target="http://cbd.minjust.gov.kg/act/view/ru-ru/98207?cl=ky-kg" TargetMode="External"/><Relationship Id="rId33" Type="http://schemas.openxmlformats.org/officeDocument/2006/relationships/hyperlink" Target="http://cbd.minjust.gov.kg/act/view/ru-ru/98206/20?cl=ky-kg&amp;mode=tek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bd.minjust.gov.kg/act/properties/ru-ru/98206/20" TargetMode="External"/><Relationship Id="rId20" Type="http://schemas.openxmlformats.org/officeDocument/2006/relationships/control" Target="activeX/activeX1.xm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cbd.minjust.gov.kg/act/view/ky-kg/98206/20?cl=ky-kg&amp;mode=tekst" TargetMode="External"/><Relationship Id="rId11" Type="http://schemas.openxmlformats.org/officeDocument/2006/relationships/image" Target="media/image1.gif"/><Relationship Id="rId24" Type="http://schemas.openxmlformats.org/officeDocument/2006/relationships/hyperlink" Target="http://cbd.minjust.gov.kg/act/view/ru-ru/1216?cl=ky-kg" TargetMode="External"/><Relationship Id="rId32" Type="http://schemas.openxmlformats.org/officeDocument/2006/relationships/hyperlink" Target="http://cbd.minjust.gov.kg/ru-ru/OpenDat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cbd.minjust.gov.kg/act/view/ru-ru/203685?cl=ky-kg" TargetMode="External"/><Relationship Id="rId28" Type="http://schemas.openxmlformats.org/officeDocument/2006/relationships/hyperlink" Target="http://cbd.minjust.gov.kg/act/view/ru-ru/98663?cl=ky-kg" TargetMode="External"/><Relationship Id="rId36" Type="http://schemas.openxmlformats.org/officeDocument/2006/relationships/hyperlink" Target="http://cbd.minjust.gov.kg/act/view/ru-ru/98206/20?cl=ky-kg&amp;mode=tekst" TargetMode="External"/><Relationship Id="rId10" Type="http://schemas.openxmlformats.org/officeDocument/2006/relationships/hyperlink" Target="http://cbd.minjust.gov.kg/act/word/ru-ru/98206/20" TargetMode="External"/><Relationship Id="rId19" Type="http://schemas.openxmlformats.org/officeDocument/2006/relationships/image" Target="media/image5.wmf"/><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cbd.minjust.gov.kg/ru-ru/npakr/Search" TargetMode="External"/><Relationship Id="rId14" Type="http://schemas.openxmlformats.org/officeDocument/2006/relationships/hyperlink" Target="javascript:void()" TargetMode="External"/><Relationship Id="rId22" Type="http://schemas.openxmlformats.org/officeDocument/2006/relationships/image" Target="media/image6.jpeg"/><Relationship Id="rId27" Type="http://schemas.openxmlformats.org/officeDocument/2006/relationships/hyperlink" Target="http://cbd.minjust.gov.kg/act/view/ru-ru/98206/20?cl=ky-kg" TargetMode="External"/><Relationship Id="rId30" Type="http://schemas.openxmlformats.org/officeDocument/2006/relationships/image" Target="media/image8.gif"/><Relationship Id="rId35" Type="http://schemas.openxmlformats.org/officeDocument/2006/relationships/control" Target="activeX/activeX3.xml"/><Relationship Id="rId8" Type="http://schemas.openxmlformats.org/officeDocument/2006/relationships/hyperlink" Target="http://cbd.minjust.gov.kg/"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Professional</cp:lastModifiedBy>
  <cp:revision>2</cp:revision>
  <dcterms:created xsi:type="dcterms:W3CDTF">2023-01-10T06:27:00Z</dcterms:created>
  <dcterms:modified xsi:type="dcterms:W3CDTF">2023-01-10T06:27:00Z</dcterms:modified>
</cp:coreProperties>
</file>