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2B" w:rsidRDefault="00A5182B" w:rsidP="00612B1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МИНИСТЕРСТВО  ОБРАЗОВАНИЯ  КЫРГЫЗСКОЙ  РЕСПУБЛИКИ</w:t>
      </w:r>
    </w:p>
    <w:p w:rsidR="00A5182B" w:rsidRDefault="00A5182B" w:rsidP="00612B1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 w:rsidR="00A5182B" w:rsidRDefault="00A5182B" w:rsidP="00612B16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КОЛЛЕДЖ МЕЖДУНАРОДНЫХ ОБРАЗОВАТЕЛЬНЫХ ПРОГРАММ</w:t>
      </w:r>
    </w:p>
    <w:p w:rsidR="00A5182B" w:rsidRDefault="00A5182B" w:rsidP="00612B16">
      <w:pPr>
        <w:ind w:left="142" w:hanging="142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отделение “Переводческое дело”</w:t>
      </w: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A5182B" w:rsidRDefault="00A5182B" w:rsidP="0061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отд. «___» ___________» 2022г </w:t>
      </w:r>
    </w:p>
    <w:p w:rsidR="00A5182B" w:rsidRDefault="00A5182B" w:rsidP="0061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</w:t>
      </w:r>
    </w:p>
    <w:p w:rsidR="00A5182B" w:rsidRDefault="00A5182B" w:rsidP="00612B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отд. _____________ Ахунжанова Ж.И. </w:t>
      </w: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ФОС</w:t>
      </w: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ДИСЦИПЛИНЕ</w:t>
      </w: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ИНОСТРАННЫЙ ЯЗЫК</w:t>
      </w:r>
    </w:p>
    <w:p w:rsidR="00A5182B" w:rsidRDefault="00A5182B" w:rsidP="00612B1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1-курс  (9 база)</w:t>
      </w:r>
    </w:p>
    <w:p w:rsidR="00A5182B" w:rsidRDefault="00A5182B" w:rsidP="00612B16"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направлению  “Переводческое дело” 050720</w:t>
      </w: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i/>
          <w:sz w:val="28"/>
          <w:szCs w:val="28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Составители : </w:t>
      </w:r>
      <w:r>
        <w:rPr>
          <w:rFonts w:ascii="Times New Roman" w:hAnsi="Times New Roman"/>
          <w:i/>
          <w:sz w:val="28"/>
          <w:szCs w:val="28"/>
          <w:lang w:val="ky-KG"/>
        </w:rPr>
        <w:t>ЭркебаеваЖ.,Саткеева З.,Исанва Э.,Аматкулова С.,Адиева Н.,Аскарбекова С.,Тагайкулова Э.,Бакытбек к.А.,Нурбек к.А.,Ахмедова М.</w:t>
      </w:r>
    </w:p>
    <w:p w:rsidR="00A5182B" w:rsidRDefault="00A5182B" w:rsidP="00612B16">
      <w:pPr>
        <w:spacing w:after="0" w:line="240" w:lineRule="auto"/>
        <w:rPr>
          <w:rFonts w:ascii="Times New Roman" w:hAnsi="Times New Roman"/>
          <w:i/>
          <w:sz w:val="28"/>
          <w:szCs w:val="28"/>
          <w:lang w:val="ky-KG"/>
        </w:rPr>
      </w:pPr>
      <w:r>
        <w:rPr>
          <w:rFonts w:ascii="Times New Roman" w:hAnsi="Times New Roman"/>
          <w:i/>
          <w:sz w:val="28"/>
          <w:szCs w:val="28"/>
          <w:lang w:val="ky-KG"/>
        </w:rPr>
        <w:t xml:space="preserve">             </w:t>
      </w: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A5182B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5182B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 w:rsidR="00A5182B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 w:rsidR="00A5182B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 w:rsidR="00A5182B" w:rsidRPr="003177CE" w:rsidRDefault="00A5182B" w:rsidP="00612B1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177CE">
        <w:rPr>
          <w:rStyle w:val="Strong"/>
          <w:rFonts w:ascii="Times New Roman" w:hAnsi="Times New Roman"/>
          <w:b w:val="0"/>
          <w:sz w:val="24"/>
          <w:szCs w:val="24"/>
        </w:rPr>
        <w:t>4.Матрица  компетентностных задач по дисциплине..………………..4-5</w:t>
      </w:r>
    </w:p>
    <w:p w:rsidR="00A5182B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5.Критерии оценки знаний студентов на зачете и экзамене…………..5</w:t>
      </w:r>
    </w:p>
    <w:p w:rsidR="00A5182B" w:rsidRDefault="00A5182B" w:rsidP="00612B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5182B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 Фонд оценочных средств</w:t>
      </w:r>
      <w:r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A5182B" w:rsidRDefault="00A5182B" w:rsidP="00612B16"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9A1BDE">
      <w:pPr>
        <w:spacing w:line="260" w:lineRule="exact"/>
        <w:rPr>
          <w:b/>
        </w:rPr>
      </w:pPr>
      <w:r>
        <w:rPr>
          <w:b/>
          <w:sz w:val="28"/>
          <w:szCs w:val="28"/>
        </w:rPr>
        <w:t>Речевые языковые и социокультурные</w:t>
      </w:r>
      <w:r w:rsidRPr="009A1BDE">
        <w:rPr>
          <w:b/>
          <w:sz w:val="28"/>
          <w:szCs w:val="28"/>
        </w:rPr>
        <w:t xml:space="preserve"> компетенции</w:t>
      </w:r>
      <w:r>
        <w:rPr>
          <w:b/>
        </w:rPr>
        <w:t>.</w:t>
      </w:r>
    </w:p>
    <w:p w:rsidR="00A5182B" w:rsidRDefault="00A5182B" w:rsidP="009A1BDE">
      <w:pPr>
        <w:spacing w:line="260" w:lineRule="exact"/>
        <w:rPr>
          <w:b/>
        </w:rPr>
      </w:pPr>
    </w:p>
    <w:p w:rsidR="00A5182B" w:rsidRDefault="00A5182B" w:rsidP="009A1BDE">
      <w:pPr>
        <w:spacing w:line="260" w:lineRule="exact"/>
        <w:rPr>
          <w:rFonts w:ascii="New times" w:hAnsi="New times"/>
          <w:sz w:val="24"/>
          <w:szCs w:val="24"/>
        </w:rPr>
      </w:pPr>
      <w:r w:rsidRPr="00C102CE">
        <w:rPr>
          <w:rFonts w:ascii="New times" w:hAnsi="New times"/>
          <w:sz w:val="24"/>
          <w:szCs w:val="24"/>
        </w:rPr>
        <w:t>1</w:t>
      </w:r>
      <w:r w:rsidRPr="00E25239">
        <w:rPr>
          <w:rFonts w:ascii="New times" w:hAnsi="New times"/>
          <w:b/>
          <w:sz w:val="24"/>
          <w:szCs w:val="24"/>
        </w:rPr>
        <w:t>.Речевая компетенция</w:t>
      </w:r>
      <w:r w:rsidRPr="00C102CE">
        <w:rPr>
          <w:rFonts w:ascii="New times" w:hAnsi="New times"/>
          <w:sz w:val="24"/>
          <w:szCs w:val="24"/>
        </w:rPr>
        <w:t xml:space="preserve"> – формирование и развитие коммуникативных умений в четырех основных видах речевой деятельности (аудировании, чтении, письме и говорении); умении планировать свое речевое и неречевое поведение, выходить  из положения при дефиците языковых средств при получении и передаче информации, а также использовать иностранный язык но основе междисциплинарн</w:t>
      </w:r>
      <w:r>
        <w:rPr>
          <w:rFonts w:ascii="New times" w:hAnsi="New times"/>
          <w:sz w:val="24"/>
          <w:szCs w:val="24"/>
        </w:rPr>
        <w:t xml:space="preserve">ого подхода как средство </w:t>
      </w:r>
      <w:r w:rsidRPr="00C102CE">
        <w:rPr>
          <w:rFonts w:ascii="New times" w:hAnsi="New times"/>
          <w:sz w:val="24"/>
          <w:szCs w:val="24"/>
        </w:rPr>
        <w:t>профессиональной компетенции</w:t>
      </w:r>
      <w:r>
        <w:rPr>
          <w:rFonts w:ascii="New times" w:hAnsi="New times"/>
          <w:sz w:val="24"/>
          <w:szCs w:val="24"/>
        </w:rPr>
        <w:t>.</w:t>
      </w:r>
    </w:p>
    <w:p w:rsidR="00A5182B" w:rsidRPr="00160F17" w:rsidRDefault="00A5182B" w:rsidP="00403A97">
      <w:pPr>
        <w:spacing w:line="260" w:lineRule="exact"/>
        <w:rPr>
          <w:rStyle w:val="a"/>
          <w:bCs/>
          <w:lang w:val="ru-RU"/>
        </w:rPr>
      </w:pPr>
    </w:p>
    <w:p w:rsidR="00A5182B" w:rsidRPr="00C102CE" w:rsidRDefault="00A5182B" w:rsidP="00403A97">
      <w:pPr>
        <w:rPr>
          <w:rFonts w:ascii="New times" w:hAnsi="New times"/>
          <w:sz w:val="24"/>
          <w:szCs w:val="24"/>
        </w:rPr>
      </w:pPr>
      <w:r>
        <w:rPr>
          <w:rFonts w:ascii="New times" w:hAnsi="New times"/>
          <w:b/>
          <w:sz w:val="24"/>
          <w:szCs w:val="24"/>
        </w:rPr>
        <w:t>2.</w:t>
      </w:r>
      <w:r w:rsidRPr="00E25239">
        <w:rPr>
          <w:rFonts w:ascii="New times" w:hAnsi="New times"/>
          <w:b/>
          <w:sz w:val="24"/>
          <w:szCs w:val="24"/>
        </w:rPr>
        <w:t>Языковая компетенция</w:t>
      </w:r>
      <w:r w:rsidRPr="00C102CE">
        <w:rPr>
          <w:rFonts w:ascii="New times" w:hAnsi="New times"/>
          <w:sz w:val="24"/>
          <w:szCs w:val="24"/>
        </w:rPr>
        <w:t xml:space="preserve"> – овладение новыми языковыми единицами в соответствии с отобранными темами и сферами общения; развитие навыков оперирования этими единицами в коммуникативных целях.</w:t>
      </w:r>
    </w:p>
    <w:p w:rsidR="00A5182B" w:rsidRPr="00B2634E" w:rsidRDefault="00A5182B" w:rsidP="00403A97">
      <w:pPr>
        <w:rPr>
          <w:sz w:val="24"/>
          <w:szCs w:val="24"/>
        </w:rPr>
      </w:pPr>
      <w:r w:rsidRPr="00B2634E">
        <w:rPr>
          <w:sz w:val="24"/>
          <w:szCs w:val="24"/>
        </w:rPr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 соответствии  с требования базового уровня владения английским языком.</w:t>
      </w:r>
    </w:p>
    <w:p w:rsidR="00A5182B" w:rsidRDefault="00A5182B" w:rsidP="009A1BDE">
      <w:pPr>
        <w:spacing w:line="260" w:lineRule="exact"/>
        <w:rPr>
          <w:rFonts w:ascii="New times" w:hAnsi="New times"/>
          <w:sz w:val="24"/>
          <w:szCs w:val="24"/>
        </w:rPr>
      </w:pPr>
    </w:p>
    <w:p w:rsidR="00A5182B" w:rsidRDefault="00A5182B" w:rsidP="00403A97">
      <w:pPr>
        <w:rPr>
          <w:rFonts w:ascii="New times" w:hAnsi="New times"/>
          <w:sz w:val="24"/>
          <w:szCs w:val="24"/>
        </w:rPr>
      </w:pPr>
      <w:r w:rsidRPr="00C102CE">
        <w:rPr>
          <w:rFonts w:ascii="New times" w:hAnsi="New times"/>
          <w:sz w:val="24"/>
          <w:szCs w:val="24"/>
        </w:rPr>
        <w:t>3.</w:t>
      </w:r>
      <w:r w:rsidRPr="00E25239">
        <w:rPr>
          <w:rFonts w:ascii="New times" w:hAnsi="New times"/>
          <w:b/>
          <w:sz w:val="24"/>
          <w:szCs w:val="24"/>
        </w:rPr>
        <w:t>Социокультурная компетенция</w:t>
      </w:r>
      <w:r w:rsidRPr="00C102CE">
        <w:rPr>
          <w:rFonts w:ascii="New times" w:hAnsi="New times"/>
          <w:sz w:val="24"/>
          <w:szCs w:val="24"/>
        </w:rPr>
        <w:t xml:space="preserve"> – получение знаний о со</w:t>
      </w:r>
      <w:r>
        <w:rPr>
          <w:rFonts w:ascii="New times" w:hAnsi="New times"/>
          <w:sz w:val="24"/>
          <w:szCs w:val="24"/>
        </w:rPr>
        <w:t xml:space="preserve">циокультурной специфике страны  </w:t>
      </w:r>
      <w:r w:rsidRPr="00C102CE">
        <w:rPr>
          <w:rFonts w:ascii="New times" w:hAnsi="New times"/>
          <w:sz w:val="24"/>
          <w:szCs w:val="24"/>
        </w:rPr>
        <w:t>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</w:t>
      </w:r>
      <w:r>
        <w:rPr>
          <w:rFonts w:ascii="New times" w:hAnsi="New times"/>
          <w:sz w:val="24"/>
          <w:szCs w:val="24"/>
        </w:rPr>
        <w:t xml:space="preserve"> изучаемого языка.</w:t>
      </w:r>
    </w:p>
    <w:p w:rsidR="00A5182B" w:rsidRDefault="00A5182B" w:rsidP="00403A97">
      <w:pPr>
        <w:rPr>
          <w:rFonts w:ascii="New times" w:hAnsi="New times"/>
          <w:sz w:val="24"/>
          <w:szCs w:val="24"/>
        </w:rPr>
      </w:pPr>
    </w:p>
    <w:p w:rsidR="00A5182B" w:rsidRPr="00403A97" w:rsidRDefault="00A5182B" w:rsidP="00403A97">
      <w:pPr>
        <w:rPr>
          <w:rFonts w:ascii="New times" w:hAnsi="New times"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оценочных средств по учебной дисциплине</w:t>
      </w: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“Практическая фонетика”</w:t>
      </w: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5670"/>
        <w:gridCol w:w="1099"/>
      </w:tblGrid>
      <w:tr w:rsidR="00A5182B" w:rsidRPr="00537D16" w:rsidTr="00537D16">
        <w:trPr>
          <w:trHeight w:val="70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Определение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Прим.</w:t>
            </w:r>
          </w:p>
        </w:tc>
      </w:tr>
      <w:tr w:rsidR="00A5182B" w:rsidRPr="00537D16" w:rsidTr="00537D16">
        <w:trPr>
          <w:trHeight w:val="70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Чтение  с  выполнением заданий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Style w:val="tgc"/>
                <w:rFonts w:ascii="Times New Roman" w:hAnsi="Times New Roman"/>
                <w:bCs/>
                <w:sz w:val="24"/>
                <w:szCs w:val="24"/>
                <w:lang w:val="ky-KG" w:eastAsia="en-US"/>
              </w:rPr>
              <w:t xml:space="preserve">чтение </w:t>
            </w:r>
            <w:r w:rsidRPr="00537D16">
              <w:rPr>
                <w:rStyle w:val="tgc"/>
                <w:rFonts w:ascii="Times New Roman" w:hAnsi="Times New Roman"/>
                <w:sz w:val="24"/>
                <w:szCs w:val="24"/>
                <w:lang w:eastAsia="en-US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lang w:eastAsia="en-US"/>
              </w:rPr>
            </w:pPr>
          </w:p>
        </w:tc>
      </w:tr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Письменное выполнение лексических упражнений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Лексические  упражнение – </w:t>
            </w:r>
            <w:r w:rsidRPr="00537D16">
              <w:rPr>
                <w:rFonts w:ascii="Times New Roman" w:hAnsi="Times New Roman"/>
                <w:color w:val="202124"/>
                <w:sz w:val="24"/>
                <w:szCs w:val="28"/>
                <w:shd w:val="clear" w:color="auto" w:fill="FFFFFF"/>
                <w:lang w:eastAsia="en-US"/>
              </w:rPr>
              <w:t>это </w:t>
            </w:r>
            <w:r w:rsidRPr="00537D16">
              <w:rPr>
                <w:rFonts w:ascii="Times New Roman" w:hAnsi="Times New Roman"/>
                <w:bCs/>
                <w:color w:val="202124"/>
                <w:sz w:val="24"/>
                <w:szCs w:val="28"/>
                <w:shd w:val="clear" w:color="auto" w:fill="FFFFFF"/>
                <w:lang w:eastAsia="en-US"/>
              </w:rPr>
              <w:t>упражнения</w:t>
            </w:r>
            <w:r w:rsidRPr="00537D16">
              <w:rPr>
                <w:rFonts w:ascii="Times New Roman" w:hAnsi="Times New Roman"/>
                <w:color w:val="202124"/>
                <w:sz w:val="24"/>
                <w:szCs w:val="28"/>
                <w:shd w:val="clear" w:color="auto" w:fill="FFFFFF"/>
                <w:lang w:eastAsia="en-US"/>
              </w:rPr>
              <w:t>, направленные на осознание сущности лексикологических понятий и на формирование </w:t>
            </w:r>
            <w:r w:rsidRPr="00537D16">
              <w:rPr>
                <w:rFonts w:ascii="Times New Roman" w:hAnsi="Times New Roman"/>
                <w:bCs/>
                <w:color w:val="202124"/>
                <w:sz w:val="24"/>
                <w:szCs w:val="28"/>
                <w:shd w:val="clear" w:color="auto" w:fill="FFFFFF"/>
                <w:lang w:eastAsia="en-US"/>
              </w:rPr>
              <w:t>лексических</w:t>
            </w:r>
            <w:r w:rsidRPr="00537D16">
              <w:rPr>
                <w:rFonts w:ascii="Times New Roman" w:hAnsi="Times New Roman"/>
                <w:color w:val="202124"/>
                <w:sz w:val="24"/>
                <w:szCs w:val="28"/>
                <w:shd w:val="clear" w:color="auto" w:fill="FFFFFF"/>
                <w:lang w:eastAsia="en-US"/>
              </w:rPr>
              <w:t> умений.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rPr>
          <w:trHeight w:val="742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Прослушивание  и (аудирование) аудио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-и видео-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записей с последующим выполнением заданий 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y-KG" w:eastAsia="en-US"/>
              </w:rPr>
              <w:t xml:space="preserve">Аудирование - </w:t>
            </w:r>
            <w:r w:rsidRPr="00537D1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 это осмысленное восприятие на слух </w:t>
            </w:r>
            <w:r w:rsidRPr="00537D1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 w:eastAsia="en-US"/>
              </w:rPr>
              <w:t xml:space="preserve">речи носителей изучаемого языка. 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rPr>
          <w:trHeight w:val="1656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Диалог,  участие в ролевой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деловой игре 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Диалог – это словесный обмен репликами между двумя и более собеседниками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Ролевая игра на занятиях по фонетике – это моделирование речевой ситуации, направленое  на развитие навыка произношения на изучаемом языке 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Тестирование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Тестирование – процесс проверки требуемых знаний, умений  и навыков студентов, приобретенных за определенный период обучения , по результатом которого можно судить об уровне знаний студента. 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Презантаци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по дисциплине</w:t>
      </w:r>
    </w:p>
    <w:p w:rsidR="00A5182B" w:rsidRDefault="00A5182B" w:rsidP="00612B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“Иностранный язык”</w:t>
      </w:r>
    </w:p>
    <w:p w:rsidR="00A5182B" w:rsidRDefault="00A5182B" w:rsidP="00612B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694"/>
        <w:gridCol w:w="5722"/>
        <w:gridCol w:w="1047"/>
      </w:tblGrid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722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Оценка</w:t>
            </w:r>
          </w:p>
        </w:tc>
      </w:tr>
      <w:tr w:rsidR="00A5182B" w:rsidRPr="00537D16" w:rsidTr="00537D16">
        <w:trPr>
          <w:trHeight w:val="832"/>
        </w:trPr>
        <w:tc>
          <w:tcPr>
            <w:tcW w:w="567" w:type="dxa"/>
            <w:vAlign w:val="center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 Чтение  с выполнением заданий </w:t>
            </w:r>
          </w:p>
        </w:tc>
        <w:tc>
          <w:tcPr>
            <w:tcW w:w="5722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толкавание значений слов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выразительность и интонация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-адекватность понимания задания 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537D16" w:rsidTr="00537D16">
        <w:trPr>
          <w:trHeight w:val="1062"/>
        </w:trPr>
        <w:tc>
          <w:tcPr>
            <w:tcW w:w="567" w:type="dxa"/>
            <w:vAlign w:val="center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Письменное выполнение  лексических упражнений</w:t>
            </w:r>
          </w:p>
        </w:tc>
        <w:tc>
          <w:tcPr>
            <w:tcW w:w="5722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адекватность понимания новых слов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-правильное произношение слов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 полнота выполнения всех упражнений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537D16" w:rsidTr="00537D16">
        <w:trPr>
          <w:trHeight w:val="1656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Прослушивание  (аудирование) аудио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-и видео-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записей с  последующим выполнением заданий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</w:tcPr>
          <w:p w:rsidR="00A5182B" w:rsidRPr="00537D16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-правильные ответы на вопросы по прослушанному материалу </w:t>
            </w:r>
          </w:p>
          <w:p w:rsidR="00A5182B" w:rsidRPr="00537D16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равильная передача </w:t>
            </w: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основн</w:t>
            </w: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ой </w:t>
            </w: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мысл</w:t>
            </w: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и </w:t>
            </w: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аудио</w:t>
            </w: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\видео-</w:t>
            </w: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записи</w:t>
            </w:r>
          </w:p>
          <w:p w:rsidR="00A5182B" w:rsidRPr="00537D16" w:rsidRDefault="00A5182B" w:rsidP="00537D16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-краткость изложения прослушанного материала (устно и письменно</w:t>
            </w: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537D16" w:rsidTr="00537D16">
        <w:trPr>
          <w:trHeight w:val="2010"/>
        </w:trPr>
        <w:tc>
          <w:tcPr>
            <w:tcW w:w="567" w:type="dxa"/>
            <w:vAlign w:val="center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694" w:type="dxa"/>
            <w:vAlign w:val="center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Диалог и участие в ролевой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Pr="00537D1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 xml:space="preserve">деловой игре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22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-креативность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-соовтетствие заданной теме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-грамотность и беглость речи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-активность и вовлеченность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-гибкость и адаптация к условиям игры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</w:t>
            </w: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правильное сопоставление порядков предложения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-правильный выбор слов в общении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537D16" w:rsidTr="00537D16">
        <w:trPr>
          <w:trHeight w:val="1415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Тестирование </w:t>
            </w:r>
          </w:p>
        </w:tc>
        <w:tc>
          <w:tcPr>
            <w:tcW w:w="5722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5-выполнил все задания правильно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4-выполнил все задания, имеет 3-4 ошибок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3-часто ошибался, выполнил правильно только половину заданий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5182B" w:rsidRPr="00537D16" w:rsidTr="00537D16">
        <w:trPr>
          <w:trHeight w:val="1170"/>
        </w:trPr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Презентация</w:t>
            </w:r>
          </w:p>
        </w:tc>
        <w:tc>
          <w:tcPr>
            <w:tcW w:w="5722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-о</w:t>
            </w: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ригинальность оформления (дизайна) презентации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 грамотность речи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-имеет зрительный контакт с аудиторией во время презентации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5182B" w:rsidRPr="00C1313C" w:rsidRDefault="00A5182B" w:rsidP="00C1313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485355483"/>
      <w:r w:rsidRPr="00C1313C">
        <w:rPr>
          <w:rStyle w:val="Strong"/>
          <w:sz w:val="28"/>
          <w:szCs w:val="28"/>
        </w:rPr>
        <w:t>Матрица  компетентностных задач по дисциплине</w:t>
      </w:r>
      <w:bookmarkEnd w:id="1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5"/>
        <w:gridCol w:w="1843"/>
        <w:gridCol w:w="5670"/>
      </w:tblGrid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Контролируе-мые блоки (темы) дисциплины</w:t>
            </w:r>
          </w:p>
        </w:tc>
        <w:tc>
          <w:tcPr>
            <w:tcW w:w="1843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Контролируе-мые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</w:tr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>Introduction</w:t>
            </w:r>
            <w:r w:rsidRPr="00537D1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компетенция.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 xml:space="preserve"> - </w:t>
            </w:r>
            <w:r w:rsidRPr="00537D16">
              <w:rPr>
                <w:rStyle w:val="2"/>
                <w:sz w:val="24"/>
                <w:szCs w:val="24"/>
              </w:rPr>
              <w:t>воспринимает на слух иноязычный текст (3 минуты);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537D16">
              <w:rPr>
                <w:rStyle w:val="2"/>
                <w:sz w:val="24"/>
                <w:szCs w:val="24"/>
              </w:rPr>
              <w:t>понимает тексты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(3минуты);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прогнозирует содержание устного текста по началу сообщения;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выделяет основную мысль в воспринимаемом на слух тексте;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выбирает главные факты, опуская второстепенные;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right="20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выборочно понимает необходимую информацию в сообщениях прагматического характера с опорой на языковую догадку, контекст;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after="296"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игнорирует незнакомый языковой материал, несущественный для понимания.</w:t>
            </w:r>
          </w:p>
          <w:p w:rsidR="00A5182B" w:rsidRPr="00537D16" w:rsidRDefault="00A5182B" w:rsidP="00537D16">
            <w:pPr>
              <w:spacing w:after="0" w:line="322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Навыки чтения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читает и понимает тексты с различной глубиной проникновения в их содержание (в зависимости от вида чтения)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понимает основное содержание (ознакомительное чтение)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понимает текст полностью (изучающее чтение)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понимает нужную или интересующую информацию просмотровое поисковое чтение)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использует одноязычный словарь независимо от вида чтения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 xml:space="preserve">использует различные виды чтения </w:t>
            </w:r>
          </w:p>
          <w:p w:rsidR="00A5182B" w:rsidRPr="00537D16" w:rsidRDefault="00A5182B" w:rsidP="00537D16">
            <w:pPr>
              <w:pStyle w:val="Default"/>
              <w:spacing w:line="276" w:lineRule="auto"/>
            </w:pPr>
            <w:r w:rsidRPr="00537D16">
              <w:rPr>
                <w:b/>
                <w:bCs/>
                <w:iCs/>
              </w:rPr>
              <w:t xml:space="preserve">Графика и орфография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-читает и пишет слова в рамках изучаемого лексико- грамматического матери-ала</w:t>
            </w:r>
          </w:p>
        </w:tc>
      </w:tr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Align w:val="bottom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Unit 1 Family and friends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3. Социокуль-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турная компетенция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 делать презентации на заданные темы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правильно и четко читать и понимать  тексты на английском 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c>
          <w:tcPr>
            <w:tcW w:w="567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>Unit 2 School days</w:t>
            </w:r>
          </w:p>
        </w:tc>
        <w:tc>
          <w:tcPr>
            <w:tcW w:w="1843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</w:tc>
        <w:tc>
          <w:tcPr>
            <w:tcW w:w="5670" w:type="dxa"/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 делать презентации на заданные темы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правильно и четко читать и понимать  тексты на английском 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rPr>
          <w:trHeight w:val="45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Unit 3 Style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3. Социокуль-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турная компетенция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 делать презентации на заданные темы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правильно и четко читать и понимать  тексты на английском 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соблюдая речевую этику на изучаемом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182B" w:rsidRPr="00537D16" w:rsidTr="00537D16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Unit 4 Food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 xml:space="preserve">- </w:t>
            </w:r>
            <w:r w:rsidRPr="00537D16">
              <w:rPr>
                <w:rStyle w:val="2"/>
                <w:sz w:val="24"/>
                <w:szCs w:val="24"/>
              </w:rPr>
              <w:t>воспринимает на слух иноязычный текст (3 минуты);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left="100" w:firstLine="0"/>
              <w:jc w:val="left"/>
              <w:rPr>
                <w:rStyle w:val="2"/>
                <w:sz w:val="24"/>
                <w:szCs w:val="24"/>
              </w:rPr>
            </w:pPr>
            <w:r w:rsidRPr="00537D16">
              <w:rPr>
                <w:rStyle w:val="2"/>
                <w:sz w:val="24"/>
                <w:szCs w:val="24"/>
              </w:rPr>
              <w:t>понимает тексты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(3минуты);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прогнозирует содержание устного текста по началу сообщения;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выделяет основную мысль в воспринимаемом на слух тексте;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выбирает главные факты, опуская второстепенные;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line="317" w:lineRule="exact"/>
              <w:ind w:right="20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выборочно понимает необходимую информацию в сообщениях прагматического характера с опорой на языковую догадку, контекст;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-2519"/>
              </w:tabs>
              <w:spacing w:after="296" w:line="317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игнорирует незнакомый языковой материал, несущественный для понимания.</w:t>
            </w:r>
          </w:p>
          <w:p w:rsidR="00A5182B" w:rsidRPr="00537D16" w:rsidRDefault="00A5182B" w:rsidP="00537D16">
            <w:pPr>
              <w:spacing w:after="0" w:line="322" w:lineRule="exact"/>
              <w:ind w:left="2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Навыки чтения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right="20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читает и понимает тексты с различной глубиной проникновения в их содержание (в зависимости от вида чтения)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понимает основное содержание (ознакомительное чтение)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понимает текст полностью (изучающее чтение)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понимает нужную или интересующую информацию просмотровое поисковое чтение)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>использует одноязычный словарь независимо от вида чтения</w:t>
            </w:r>
          </w:p>
          <w:p w:rsidR="00A5182B" w:rsidRPr="00537D16" w:rsidRDefault="00A5182B" w:rsidP="00537D16">
            <w:pPr>
              <w:pStyle w:val="5"/>
              <w:numPr>
                <w:ilvl w:val="0"/>
                <w:numId w:val="2"/>
              </w:numPr>
              <w:shd w:val="clear" w:color="auto" w:fill="auto"/>
              <w:spacing w:line="322" w:lineRule="exact"/>
              <w:ind w:left="742"/>
              <w:jc w:val="left"/>
              <w:rPr>
                <w:sz w:val="24"/>
                <w:szCs w:val="24"/>
              </w:rPr>
            </w:pPr>
            <w:r w:rsidRPr="00537D16">
              <w:rPr>
                <w:sz w:val="24"/>
                <w:szCs w:val="24"/>
              </w:rPr>
              <w:t xml:space="preserve">использует различные виды чтения </w:t>
            </w:r>
          </w:p>
          <w:p w:rsidR="00A5182B" w:rsidRPr="00537D16" w:rsidRDefault="00A5182B" w:rsidP="00537D16">
            <w:pPr>
              <w:pStyle w:val="Default"/>
              <w:spacing w:line="276" w:lineRule="auto"/>
            </w:pPr>
            <w:r w:rsidRPr="00537D16">
              <w:rPr>
                <w:b/>
                <w:bCs/>
                <w:iCs/>
              </w:rPr>
              <w:t xml:space="preserve">Графика и орфография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-читает и пишет слова в рамках изучаемого лексико- грамматического матери-ала</w:t>
            </w:r>
          </w:p>
        </w:tc>
      </w:tr>
      <w:tr w:rsidR="00A5182B" w:rsidRPr="00537D16" w:rsidTr="00537D16">
        <w:trPr>
          <w:trHeight w:val="342"/>
        </w:trPr>
        <w:tc>
          <w:tcPr>
            <w:tcW w:w="567" w:type="dxa"/>
            <w:tcBorders>
              <w:top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Unit </w:t>
            </w:r>
            <w:smartTag w:uri="urn:schemas-microsoft-com:office:smarttags" w:element="metricconverter">
              <w:smartTagPr>
                <w:attr w:name="ProductID" w:val="5 In"/>
              </w:smartTagPr>
              <w:r w:rsidRPr="00537D16">
                <w:rPr>
                  <w:rFonts w:ascii="Times New Roman" w:hAnsi="Times New Roman"/>
                  <w:sz w:val="20"/>
                  <w:szCs w:val="20"/>
                  <w:lang w:val="en-US" w:eastAsia="en-US"/>
                </w:rPr>
                <w:t>5 In</w:t>
              </w:r>
            </w:smartTag>
            <w:r w:rsidRPr="00537D16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the city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1.Языковая компетенция.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2.Речевая компетенция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3. Социокуль-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val="ky-KG" w:eastAsia="en-US"/>
              </w:rPr>
              <w:t>турная компетенция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значений пройденных лексических единиц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 делать презентации на заданные темы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-способность правильно и четко читать и понимать  тексты на английском 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-понимание основной идеи аудио текстов в рамках изучаемой тематики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>-умение комментировать и высказывать свое мнение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соблюдая речевую этику на изучаемом языке</w:t>
            </w:r>
          </w:p>
          <w:p w:rsidR="00A5182B" w:rsidRPr="00537D16" w:rsidRDefault="00A5182B" w:rsidP="00537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5182B" w:rsidRPr="00B15396" w:rsidRDefault="00A5182B" w:rsidP="00612B16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A5182B" w:rsidRPr="00B15396" w:rsidRDefault="00A5182B" w:rsidP="00612B16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5396">
        <w:rPr>
          <w:rFonts w:ascii="Times New Roman" w:hAnsi="Times New Roman"/>
          <w:b/>
          <w:bCs/>
          <w:iCs/>
          <w:sz w:val="24"/>
          <w:szCs w:val="24"/>
        </w:rPr>
        <w:t>Карта  накопления  баллов  по  дисциплине</w:t>
      </w:r>
    </w:p>
    <w:tbl>
      <w:tblPr>
        <w:tblpPr w:leftFromText="180" w:rightFromText="180" w:vertAnchor="text" w:horzAnchor="page" w:tblpX="974" w:tblpY="2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10"/>
        <w:gridCol w:w="1417"/>
        <w:gridCol w:w="1559"/>
        <w:gridCol w:w="1560"/>
        <w:gridCol w:w="1417"/>
        <w:gridCol w:w="709"/>
        <w:gridCol w:w="709"/>
        <w:gridCol w:w="850"/>
      </w:tblGrid>
      <w:tr w:rsidR="00A5182B" w:rsidRPr="00537D16" w:rsidTr="00195ABD">
        <w:trPr>
          <w:trHeight w:val="255"/>
        </w:trPr>
        <w:tc>
          <w:tcPr>
            <w:tcW w:w="1844" w:type="dxa"/>
            <w:gridSpan w:val="2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Class  work 10points</w:t>
            </w:r>
          </w:p>
        </w:tc>
        <w:tc>
          <w:tcPr>
            <w:tcW w:w="2977" w:type="dxa"/>
            <w:gridSpan w:val="2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SIW 10 points</w:t>
            </w:r>
          </w:p>
        </w:tc>
        <w:tc>
          <w:tcPr>
            <w:tcW w:w="1418" w:type="dxa"/>
            <w:gridSpan w:val="2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Tests 10 p.</w:t>
            </w:r>
          </w:p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MT1 4 p.</w:t>
            </w:r>
          </w:p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Total</w:t>
            </w:r>
          </w:p>
        </w:tc>
      </w:tr>
      <w:tr w:rsidR="00A5182B" w:rsidRPr="00537D16" w:rsidTr="00195ABD">
        <w:tblPrEx>
          <w:tblLook w:val="00A0"/>
        </w:tblPrEx>
        <w:trPr>
          <w:trHeight w:val="1485"/>
        </w:trPr>
        <w:tc>
          <w:tcPr>
            <w:tcW w:w="534" w:type="dxa"/>
          </w:tcPr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№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Student’s name</w:t>
            </w:r>
          </w:p>
        </w:tc>
        <w:tc>
          <w:tcPr>
            <w:tcW w:w="1417" w:type="dxa"/>
          </w:tcPr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Listening &amp;</w:t>
            </w: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 xml:space="preserve"> Speaking 5points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Tongue-twisters, limericks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Reading &amp; Writing  5points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 xml:space="preserve">   texts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Dialogues, proverbs</w:t>
            </w:r>
          </w:p>
        </w:tc>
        <w:tc>
          <w:tcPr>
            <w:tcW w:w="1560" w:type="dxa"/>
          </w:tcPr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Home assignments 5points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Comprehension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Exercises, conspectus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Presentations.</w:t>
            </w:r>
          </w:p>
        </w:tc>
        <w:tc>
          <w:tcPr>
            <w:tcW w:w="1417" w:type="dxa"/>
          </w:tcPr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Writing 5points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Articulation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Definition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sz w:val="20"/>
                <w:szCs w:val="20"/>
                <w:lang w:val="en-US"/>
              </w:rPr>
              <w:t>Rules</w:t>
            </w:r>
          </w:p>
          <w:p w:rsidR="00A5182B" w:rsidRPr="00537D16" w:rsidRDefault="00A5182B" w:rsidP="00195ABD">
            <w:pPr>
              <w:pStyle w:val="NoSpacing"/>
              <w:rPr>
                <w:rFonts w:ascii="Times New Roman" w:hAnsi="Times New Roman"/>
                <w:kern w:val="32"/>
                <w:lang w:val="en-US"/>
              </w:rPr>
            </w:pPr>
            <w:r w:rsidRPr="00537D16">
              <w:rPr>
                <w:rFonts w:ascii="Times New Roman" w:hAnsi="Times New Roman"/>
                <w:kern w:val="32"/>
                <w:lang w:val="en-US"/>
              </w:rPr>
              <w:t>Conspectus.</w:t>
            </w: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CT1</w:t>
            </w:r>
          </w:p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3 p.</w:t>
            </w: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CT2</w:t>
            </w:r>
          </w:p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3 p.</w:t>
            </w: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</w:p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/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/>
                <w:bCs/>
                <w:kern w:val="32"/>
                <w:sz w:val="24"/>
                <w:szCs w:val="24"/>
                <w:lang w:val="en-US"/>
              </w:rPr>
              <w:t>30 p.</w:t>
            </w:r>
          </w:p>
        </w:tc>
      </w:tr>
      <w:tr w:rsidR="00A5182B" w:rsidRPr="00537D16" w:rsidTr="00195ABD">
        <w:tblPrEx>
          <w:tblLook w:val="00A0"/>
        </w:tblPrEx>
        <w:trPr>
          <w:trHeight w:val="266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1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</w:tr>
      <w:tr w:rsidR="00A5182B" w:rsidRPr="00537D16" w:rsidTr="00195ABD">
        <w:tblPrEx>
          <w:tblLook w:val="00A0"/>
        </w:tblPrEx>
        <w:trPr>
          <w:trHeight w:val="272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2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</w:tr>
      <w:tr w:rsidR="00A5182B" w:rsidRPr="00537D16" w:rsidTr="00195ABD">
        <w:tblPrEx>
          <w:tblLook w:val="00A0"/>
        </w:tblPrEx>
        <w:trPr>
          <w:trHeight w:val="274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3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A5182B" w:rsidRPr="00537D16" w:rsidTr="00195ABD">
        <w:tblPrEx>
          <w:tblLook w:val="00A0"/>
        </w:tblPrEx>
        <w:trPr>
          <w:trHeight w:val="278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4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A5182B" w:rsidRPr="00537D16" w:rsidTr="00195ABD">
        <w:tblPrEx>
          <w:tblLook w:val="00A0"/>
        </w:tblPrEx>
        <w:trPr>
          <w:trHeight w:val="281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5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A5182B" w:rsidRPr="00537D16" w:rsidTr="00195ABD">
        <w:tblPrEx>
          <w:tblLook w:val="00A0"/>
        </w:tblPrEx>
        <w:trPr>
          <w:trHeight w:val="281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6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  <w:tr w:rsidR="00A5182B" w:rsidRPr="00537D16" w:rsidTr="00195ABD">
        <w:tblPrEx>
          <w:tblLook w:val="00A0"/>
        </w:tblPrEx>
        <w:trPr>
          <w:trHeight w:val="281"/>
        </w:trPr>
        <w:tc>
          <w:tcPr>
            <w:tcW w:w="534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  <w:r w:rsidRPr="00537D16">
              <w:rPr>
                <w:bCs/>
                <w:kern w:val="32"/>
                <w:sz w:val="24"/>
                <w:szCs w:val="24"/>
                <w:lang w:val="en-US"/>
              </w:rPr>
              <w:t>7</w:t>
            </w:r>
          </w:p>
        </w:tc>
        <w:tc>
          <w:tcPr>
            <w:tcW w:w="131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outlineLvl w:val="0"/>
              <w:rPr>
                <w:bCs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709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  <w:tc>
          <w:tcPr>
            <w:tcW w:w="850" w:type="dxa"/>
          </w:tcPr>
          <w:p w:rsidR="00A5182B" w:rsidRPr="00537D16" w:rsidRDefault="00A5182B" w:rsidP="00195ABD">
            <w:pPr>
              <w:widowControl w:val="0"/>
              <w:spacing w:before="240" w:after="240" w:line="240" w:lineRule="atLeast"/>
              <w:ind w:left="57"/>
              <w:contextualSpacing/>
              <w:jc w:val="center"/>
              <w:outlineLvl w:val="0"/>
              <w:rPr>
                <w:bCs/>
                <w:kern w:val="32"/>
                <w:sz w:val="24"/>
                <w:szCs w:val="24"/>
              </w:rPr>
            </w:pPr>
          </w:p>
        </w:tc>
      </w:tr>
    </w:tbl>
    <w:p w:rsidR="00A5182B" w:rsidRDefault="00A5182B" w:rsidP="00612B16">
      <w:pPr>
        <w:rPr>
          <w:rFonts w:ascii="Times New Roman" w:hAnsi="Times New Roman"/>
          <w:b/>
          <w:bCs/>
          <w:iCs/>
          <w:lang w:val="ky-KG"/>
        </w:rPr>
      </w:pPr>
    </w:p>
    <w:p w:rsidR="00A5182B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2" w:name="_Toc485355486"/>
      <w:bookmarkStart w:id="3" w:name="_Toc480026795"/>
      <w:r>
        <w:rPr>
          <w:rFonts w:ascii="Times New Roman" w:hAnsi="Times New Roman"/>
          <w:b/>
          <w:sz w:val="24"/>
          <w:szCs w:val="24"/>
        </w:rPr>
        <w:t>Критерии оценки знаний студентов на зачете и экзамене</w:t>
      </w:r>
      <w:bookmarkEnd w:id="2"/>
      <w:bookmarkEnd w:id="3"/>
    </w:p>
    <w:p w:rsidR="00A5182B" w:rsidRPr="00C60FBE" w:rsidRDefault="00A5182B" w:rsidP="00A770E0">
      <w:pPr>
        <w:ind w:firstLine="708"/>
        <w:jc w:val="both"/>
        <w:rPr>
          <w:iCs/>
          <w:sz w:val="24"/>
          <w:szCs w:val="24"/>
        </w:rPr>
      </w:pPr>
      <w:r w:rsidRPr="00C60FBE">
        <w:rPr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На практических занятиях  за квизы, диктант, </w:t>
      </w:r>
      <w:r>
        <w:rPr>
          <w:iCs/>
          <w:sz w:val="24"/>
          <w:szCs w:val="24"/>
        </w:rPr>
        <w:t>выполнение упражнений</w:t>
      </w:r>
      <w:r w:rsidRPr="00C60FBE">
        <w:rPr>
          <w:iCs/>
          <w:sz w:val="24"/>
          <w:szCs w:val="24"/>
        </w:rPr>
        <w:t>, конспектов студенты могут получить максимум 10 баллов;   СРС  за выполнение домашних зад</w:t>
      </w:r>
      <w:r>
        <w:rPr>
          <w:iCs/>
          <w:sz w:val="24"/>
          <w:szCs w:val="24"/>
        </w:rPr>
        <w:t>аний, презентации получают максимум 10 баллов</w:t>
      </w:r>
      <w:r w:rsidRPr="00C60FBE">
        <w:rPr>
          <w:iCs/>
          <w:sz w:val="24"/>
          <w:szCs w:val="24"/>
        </w:rPr>
        <w:t>; итоговый контроль -  максимум 40б  за письменный и устный опрос по пройденным темам на основе билетов.</w:t>
      </w:r>
    </w:p>
    <w:p w:rsidR="00A5182B" w:rsidRPr="00C60FBE" w:rsidRDefault="00A5182B" w:rsidP="00A770E0">
      <w:pPr>
        <w:jc w:val="both"/>
        <w:rPr>
          <w:color w:val="000000"/>
          <w:sz w:val="24"/>
          <w:szCs w:val="24"/>
        </w:rPr>
      </w:pPr>
      <w:r w:rsidRPr="00C60FBE">
        <w:rPr>
          <w:bCs/>
          <w:iCs/>
          <w:sz w:val="24"/>
          <w:szCs w:val="24"/>
        </w:rPr>
        <w:tab/>
      </w:r>
      <w:r w:rsidRPr="00C60FBE">
        <w:rPr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A5182B" w:rsidRPr="00C60FBE" w:rsidRDefault="00A5182B" w:rsidP="00A770E0">
      <w:pPr>
        <w:ind w:firstLine="720"/>
        <w:jc w:val="both"/>
        <w:rPr>
          <w:color w:val="000000"/>
          <w:sz w:val="24"/>
          <w:szCs w:val="24"/>
        </w:rPr>
      </w:pPr>
      <w:r w:rsidRPr="00C60FBE">
        <w:rPr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A5182B" w:rsidRPr="00C60FBE" w:rsidRDefault="00A5182B" w:rsidP="00A770E0">
      <w:pPr>
        <w:ind w:firstLine="720"/>
        <w:jc w:val="both"/>
        <w:rPr>
          <w:color w:val="000000"/>
          <w:sz w:val="24"/>
          <w:szCs w:val="24"/>
        </w:rPr>
      </w:pPr>
      <w:r w:rsidRPr="00C60FBE">
        <w:rPr>
          <w:color w:val="000000"/>
          <w:sz w:val="24"/>
          <w:szCs w:val="24"/>
        </w:rPr>
        <w:t>- оценка</w:t>
      </w:r>
      <w:r w:rsidRPr="00C60FBE">
        <w:rPr>
          <w:i/>
          <w:iCs/>
          <w:color w:val="000000"/>
          <w:sz w:val="24"/>
          <w:szCs w:val="24"/>
        </w:rPr>
        <w:t xml:space="preserve"> </w:t>
      </w:r>
      <w:r w:rsidRPr="00F61659">
        <w:rPr>
          <w:b/>
          <w:i/>
          <w:iCs/>
          <w:color w:val="000000"/>
          <w:sz w:val="24"/>
          <w:szCs w:val="24"/>
        </w:rPr>
        <w:t>"отлично"</w:t>
      </w:r>
      <w:r w:rsidRPr="00C60FBE">
        <w:rPr>
          <w:i/>
          <w:iCs/>
          <w:color w:val="000000"/>
          <w:sz w:val="24"/>
          <w:szCs w:val="24"/>
        </w:rPr>
        <w:t xml:space="preserve"> </w:t>
      </w:r>
      <w:r w:rsidRPr="00C60FBE">
        <w:rPr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A5182B" w:rsidRPr="00C60FBE" w:rsidRDefault="00A5182B" w:rsidP="00A770E0">
      <w:pPr>
        <w:ind w:firstLine="720"/>
        <w:jc w:val="both"/>
        <w:rPr>
          <w:color w:val="000000"/>
          <w:sz w:val="24"/>
          <w:szCs w:val="24"/>
        </w:rPr>
      </w:pPr>
      <w:r w:rsidRPr="00C60FBE">
        <w:rPr>
          <w:color w:val="000000"/>
          <w:sz w:val="24"/>
          <w:szCs w:val="24"/>
        </w:rPr>
        <w:t xml:space="preserve">- оценка </w:t>
      </w:r>
      <w:r w:rsidRPr="00F61659">
        <w:rPr>
          <w:b/>
          <w:i/>
          <w:iCs/>
          <w:color w:val="000000"/>
          <w:sz w:val="24"/>
          <w:szCs w:val="24"/>
        </w:rPr>
        <w:t>"хорошо"</w:t>
      </w:r>
      <w:r w:rsidRPr="00C60FBE">
        <w:rPr>
          <w:i/>
          <w:iCs/>
          <w:color w:val="000000"/>
          <w:sz w:val="24"/>
          <w:szCs w:val="24"/>
        </w:rPr>
        <w:t xml:space="preserve"> </w:t>
      </w:r>
      <w:r w:rsidRPr="00C60FBE">
        <w:rPr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A5182B" w:rsidRPr="00C60FBE" w:rsidRDefault="00A5182B" w:rsidP="00A770E0">
      <w:pPr>
        <w:ind w:firstLine="720"/>
        <w:jc w:val="both"/>
        <w:rPr>
          <w:color w:val="000000"/>
          <w:sz w:val="24"/>
          <w:szCs w:val="24"/>
        </w:rPr>
      </w:pPr>
      <w:r w:rsidRPr="00C60FBE">
        <w:rPr>
          <w:color w:val="000000"/>
          <w:sz w:val="24"/>
          <w:szCs w:val="24"/>
        </w:rPr>
        <w:t xml:space="preserve">- оценка </w:t>
      </w:r>
      <w:r w:rsidRPr="00F61659">
        <w:rPr>
          <w:b/>
          <w:i/>
          <w:iCs/>
          <w:color w:val="000000"/>
          <w:sz w:val="24"/>
          <w:szCs w:val="24"/>
        </w:rPr>
        <w:t>"удовлетворительно"</w:t>
      </w:r>
      <w:r w:rsidRPr="00C60FBE">
        <w:rPr>
          <w:i/>
          <w:iCs/>
          <w:color w:val="000000"/>
          <w:sz w:val="24"/>
          <w:szCs w:val="24"/>
        </w:rPr>
        <w:t xml:space="preserve"> </w:t>
      </w:r>
      <w:r w:rsidRPr="00C60FBE">
        <w:rPr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A5182B" w:rsidRDefault="00A5182B" w:rsidP="00A770E0">
      <w:pPr>
        <w:ind w:firstLine="720"/>
        <w:jc w:val="both"/>
        <w:rPr>
          <w:color w:val="000000"/>
          <w:sz w:val="24"/>
          <w:szCs w:val="24"/>
        </w:rPr>
      </w:pPr>
      <w:r w:rsidRPr="00C60FBE">
        <w:rPr>
          <w:color w:val="000000"/>
          <w:sz w:val="24"/>
          <w:szCs w:val="24"/>
        </w:rPr>
        <w:t xml:space="preserve">- оценка </w:t>
      </w:r>
      <w:r w:rsidRPr="00F61659">
        <w:rPr>
          <w:b/>
          <w:i/>
          <w:iCs/>
          <w:color w:val="000000"/>
          <w:sz w:val="24"/>
          <w:szCs w:val="24"/>
        </w:rPr>
        <w:t>"неудовлетворительно"</w:t>
      </w:r>
      <w:r w:rsidRPr="00C60FBE">
        <w:rPr>
          <w:i/>
          <w:iCs/>
          <w:color w:val="000000"/>
          <w:sz w:val="24"/>
          <w:szCs w:val="24"/>
        </w:rPr>
        <w:t xml:space="preserve"> </w:t>
      </w:r>
      <w:r w:rsidRPr="00C60FBE">
        <w:rPr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A5182B" w:rsidRDefault="00A5182B" w:rsidP="00AF37A3">
      <w:pPr>
        <w:jc w:val="both"/>
        <w:rPr>
          <w:b/>
          <w:color w:val="000000"/>
        </w:rPr>
      </w:pPr>
    </w:p>
    <w:p w:rsidR="00A5182B" w:rsidRDefault="00A5182B" w:rsidP="00A770E0">
      <w:pPr>
        <w:ind w:firstLine="720"/>
        <w:jc w:val="both"/>
        <w:rPr>
          <w:b/>
          <w:color w:val="000000"/>
        </w:rPr>
      </w:pPr>
    </w:p>
    <w:p w:rsidR="00A5182B" w:rsidRPr="00A770E0" w:rsidRDefault="00A5182B" w:rsidP="00AF37A3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 w:rsidRPr="00A770E0">
        <w:rPr>
          <w:b/>
          <w:color w:val="000000"/>
          <w:sz w:val="28"/>
          <w:szCs w:val="28"/>
        </w:rPr>
        <w:t>Шкала оценок:</w:t>
      </w:r>
    </w:p>
    <w:p w:rsidR="00A5182B" w:rsidRDefault="00A5182B" w:rsidP="00612B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13" w:type="dxa"/>
        <w:jc w:val="center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58"/>
        <w:gridCol w:w="2025"/>
        <w:gridCol w:w="52"/>
        <w:gridCol w:w="5278"/>
      </w:tblGrid>
      <w:tr w:rsidR="00A5182B" w:rsidRPr="00537D1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5182B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 w:rsidR="00A5182B" w:rsidRPr="00537D1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A5182B" w:rsidRPr="00537D1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 w:rsidR="00A5182B" w:rsidRPr="00537D16" w:rsidTr="00612B16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 w:rsidR="00A5182B" w:rsidRPr="00537D16" w:rsidTr="00612B16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182B" w:rsidRDefault="00A5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5182B" w:rsidRDefault="00A5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A5182B" w:rsidRDefault="00A5182B" w:rsidP="00612B16">
      <w:pPr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5182B" w:rsidRPr="00857254" w:rsidRDefault="00A5182B" w:rsidP="000E5C47">
      <w:r w:rsidRPr="00857254">
        <w:t xml:space="preserve">                                   </w:t>
      </w:r>
    </w:p>
    <w:p w:rsidR="00A5182B" w:rsidRPr="00857254" w:rsidRDefault="00A5182B">
      <w:pPr>
        <w:rPr>
          <w:rFonts w:ascii="Times New Roman" w:hAnsi="Times New Roman"/>
          <w:sz w:val="24"/>
          <w:szCs w:val="24"/>
        </w:rPr>
      </w:pPr>
    </w:p>
    <w:sectPr w:rsidR="00A5182B" w:rsidRPr="00857254" w:rsidSect="00CD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55D8"/>
    <w:multiLevelType w:val="multilevel"/>
    <w:tmpl w:val="1F60EC3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C61AD8"/>
    <w:multiLevelType w:val="multilevel"/>
    <w:tmpl w:val="90A450F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B16"/>
    <w:rsid w:val="000236DE"/>
    <w:rsid w:val="000248D2"/>
    <w:rsid w:val="00047D2B"/>
    <w:rsid w:val="000B398E"/>
    <w:rsid w:val="000E2E75"/>
    <w:rsid w:val="000E5C47"/>
    <w:rsid w:val="00127E43"/>
    <w:rsid w:val="00151725"/>
    <w:rsid w:val="00160F17"/>
    <w:rsid w:val="00164D31"/>
    <w:rsid w:val="00195ABD"/>
    <w:rsid w:val="001A55A5"/>
    <w:rsid w:val="00304E7E"/>
    <w:rsid w:val="00313E35"/>
    <w:rsid w:val="003177CE"/>
    <w:rsid w:val="003275C8"/>
    <w:rsid w:val="00390959"/>
    <w:rsid w:val="004023A6"/>
    <w:rsid w:val="00403A97"/>
    <w:rsid w:val="0040512E"/>
    <w:rsid w:val="004A30B5"/>
    <w:rsid w:val="005225E3"/>
    <w:rsid w:val="00537D16"/>
    <w:rsid w:val="005420DE"/>
    <w:rsid w:val="005E7AB7"/>
    <w:rsid w:val="00612B16"/>
    <w:rsid w:val="006348FE"/>
    <w:rsid w:val="006C73EC"/>
    <w:rsid w:val="006F2849"/>
    <w:rsid w:val="00726CD6"/>
    <w:rsid w:val="007C3F3D"/>
    <w:rsid w:val="00815D0C"/>
    <w:rsid w:val="00857254"/>
    <w:rsid w:val="00871C2C"/>
    <w:rsid w:val="008A6598"/>
    <w:rsid w:val="008B0845"/>
    <w:rsid w:val="00935B43"/>
    <w:rsid w:val="009A1BDE"/>
    <w:rsid w:val="009C23AF"/>
    <w:rsid w:val="00A1234D"/>
    <w:rsid w:val="00A5182B"/>
    <w:rsid w:val="00A71E7F"/>
    <w:rsid w:val="00A770E0"/>
    <w:rsid w:val="00AF37A3"/>
    <w:rsid w:val="00B02B28"/>
    <w:rsid w:val="00B15396"/>
    <w:rsid w:val="00B2634E"/>
    <w:rsid w:val="00B36138"/>
    <w:rsid w:val="00C102CE"/>
    <w:rsid w:val="00C1313C"/>
    <w:rsid w:val="00C60FBE"/>
    <w:rsid w:val="00CB594E"/>
    <w:rsid w:val="00CD4E81"/>
    <w:rsid w:val="00D97A35"/>
    <w:rsid w:val="00DB39F0"/>
    <w:rsid w:val="00E25239"/>
    <w:rsid w:val="00E503DD"/>
    <w:rsid w:val="00E531E7"/>
    <w:rsid w:val="00F277E5"/>
    <w:rsid w:val="00F35AE2"/>
    <w:rsid w:val="00F36BE2"/>
    <w:rsid w:val="00F61659"/>
    <w:rsid w:val="00F8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12B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2B1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2B16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612B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12B1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61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612B16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2B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1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2B16"/>
    <w:rPr>
      <w:rFonts w:cs="Times New Roman"/>
    </w:rPr>
  </w:style>
  <w:style w:type="paragraph" w:styleId="NoSpacing">
    <w:name w:val="No Spacing"/>
    <w:uiPriority w:val="99"/>
    <w:qFormat/>
    <w:rsid w:val="00612B16"/>
    <w:rPr>
      <w:lang w:eastAsia="en-US"/>
    </w:rPr>
  </w:style>
  <w:style w:type="character" w:customStyle="1" w:styleId="FontStyle74">
    <w:name w:val="Font Style74"/>
    <w:uiPriority w:val="99"/>
    <w:rsid w:val="00612B16"/>
    <w:rPr>
      <w:rFonts w:ascii="Times New Roman" w:hAnsi="Times New Roman"/>
      <w:sz w:val="18"/>
    </w:rPr>
  </w:style>
  <w:style w:type="character" w:customStyle="1" w:styleId="tgc">
    <w:name w:val="_tgc"/>
    <w:basedOn w:val="DefaultParagraphFont"/>
    <w:uiPriority w:val="99"/>
    <w:rsid w:val="00612B16"/>
    <w:rPr>
      <w:rFonts w:cs="Times New Roman"/>
    </w:rPr>
  </w:style>
  <w:style w:type="table" w:styleId="TableGrid">
    <w:name w:val="Table Grid"/>
    <w:basedOn w:val="TableNormal"/>
    <w:uiPriority w:val="99"/>
    <w:rsid w:val="00612B16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612B16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12B16"/>
    <w:rPr>
      <w:rFonts w:cs="Times New Roman"/>
      <w:b/>
      <w:bCs/>
    </w:rPr>
  </w:style>
  <w:style w:type="paragraph" w:customStyle="1" w:styleId="5">
    <w:name w:val="Основной текст5"/>
    <w:basedOn w:val="Normal"/>
    <w:uiPriority w:val="99"/>
    <w:rsid w:val="00F8670F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Основной текст2"/>
    <w:basedOn w:val="DefaultParagraphFont"/>
    <w:uiPriority w:val="99"/>
    <w:rsid w:val="00F8670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">
    <w:name w:val="Основной текст + Полужирный"/>
    <w:aliases w:val="Интервал 0 pt1"/>
    <w:uiPriority w:val="99"/>
    <w:rsid w:val="00160F17"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paragraph" w:customStyle="1" w:styleId="Default">
    <w:name w:val="Default"/>
    <w:uiPriority w:val="99"/>
    <w:rsid w:val="000236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9</Pages>
  <Words>2089</Words>
  <Characters>11912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Ильфир</cp:lastModifiedBy>
  <cp:revision>34</cp:revision>
  <dcterms:created xsi:type="dcterms:W3CDTF">2021-12-10T04:55:00Z</dcterms:created>
  <dcterms:modified xsi:type="dcterms:W3CDTF">2022-11-09T05:33:00Z</dcterms:modified>
</cp:coreProperties>
</file>