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914" w:rsidRDefault="00592914" w:rsidP="00592914">
      <w:pPr>
        <w:rPr>
          <w:rFonts w:cstheme="minorHAnsi"/>
          <w:b/>
          <w:color w:val="000000" w:themeColor="text1"/>
          <w:sz w:val="26"/>
          <w:szCs w:val="26"/>
        </w:rPr>
      </w:pPr>
      <w:r>
        <w:rPr>
          <w:rFonts w:cstheme="minorHAnsi"/>
          <w:b/>
          <w:color w:val="000000" w:themeColor="text1"/>
          <w:sz w:val="26"/>
          <w:szCs w:val="26"/>
        </w:rPr>
        <w:t xml:space="preserve">Аспект </w:t>
      </w:r>
      <w:r w:rsidR="00902E84">
        <w:rPr>
          <w:rFonts w:cstheme="minorHAnsi"/>
          <w:b/>
          <w:color w:val="000000" w:themeColor="text1"/>
          <w:sz w:val="26"/>
          <w:szCs w:val="26"/>
        </w:rPr>
        <w:t>3</w:t>
      </w:r>
      <w:r>
        <w:rPr>
          <w:rFonts w:cstheme="minorHAnsi"/>
          <w:b/>
          <w:color w:val="000000" w:themeColor="text1"/>
          <w:sz w:val="26"/>
          <w:szCs w:val="26"/>
        </w:rPr>
        <w:t>: ЦПО реализует программу по обучению предпринимательству</w:t>
      </w:r>
    </w:p>
    <w:p w:rsidR="00902E84" w:rsidRPr="00902E84" w:rsidRDefault="00902E84" w:rsidP="00902E84">
      <w:pPr>
        <w:rPr>
          <w:rFonts w:cstheme="minorHAnsi"/>
          <w:b/>
          <w:color w:val="000000" w:themeColor="text1"/>
          <w:sz w:val="26"/>
          <w:szCs w:val="26"/>
          <w:lang w:val="ky-KG"/>
        </w:rPr>
      </w:pPr>
      <w:r w:rsidRPr="00902E84">
        <w:rPr>
          <w:rFonts w:cstheme="minorHAnsi"/>
          <w:b/>
          <w:color w:val="000000" w:themeColor="text1"/>
          <w:sz w:val="26"/>
          <w:szCs w:val="26"/>
          <w:lang w:val="ky-KG"/>
        </w:rPr>
        <w:t xml:space="preserve">              </w:t>
      </w:r>
      <w:r>
        <w:rPr>
          <w:rFonts w:cstheme="minorHAnsi"/>
          <w:b/>
          <w:color w:val="000000" w:themeColor="text1"/>
          <w:sz w:val="26"/>
          <w:szCs w:val="26"/>
          <w:lang w:val="ky-KG"/>
        </w:rPr>
        <w:t>Рабочая группа</w:t>
      </w:r>
      <w:r w:rsidRPr="00902E84">
        <w:rPr>
          <w:rFonts w:cstheme="minorHAnsi"/>
          <w:b/>
          <w:color w:val="000000" w:themeColor="text1"/>
          <w:sz w:val="26"/>
          <w:szCs w:val="26"/>
          <w:lang w:val="ky-KG"/>
        </w:rPr>
        <w:t>:</w:t>
      </w:r>
    </w:p>
    <w:p w:rsidR="00902E84" w:rsidRPr="00902E84" w:rsidRDefault="00902E84" w:rsidP="00902E84">
      <w:pPr>
        <w:rPr>
          <w:rFonts w:cstheme="minorHAnsi"/>
          <w:b/>
          <w:color w:val="000000" w:themeColor="text1"/>
          <w:sz w:val="26"/>
          <w:szCs w:val="26"/>
          <w:lang w:val="ky-KG"/>
        </w:rPr>
      </w:pPr>
      <w:r w:rsidRPr="00902E84">
        <w:rPr>
          <w:rFonts w:cstheme="minorHAnsi"/>
          <w:b/>
          <w:color w:val="000000" w:themeColor="text1"/>
          <w:sz w:val="26"/>
          <w:szCs w:val="26"/>
          <w:lang w:val="ky-KG"/>
        </w:rPr>
        <w:t xml:space="preserve">           1. Анарбаева Г. А. </w:t>
      </w:r>
    </w:p>
    <w:p w:rsidR="00902E84" w:rsidRPr="00902E84" w:rsidRDefault="00902E84" w:rsidP="00902E84">
      <w:pPr>
        <w:rPr>
          <w:rFonts w:cstheme="minorHAnsi"/>
          <w:b/>
          <w:color w:val="000000" w:themeColor="text1"/>
          <w:sz w:val="26"/>
          <w:szCs w:val="26"/>
          <w:lang w:val="ky-KG"/>
        </w:rPr>
      </w:pPr>
      <w:r w:rsidRPr="00902E84">
        <w:rPr>
          <w:rFonts w:cstheme="minorHAnsi"/>
          <w:b/>
          <w:color w:val="000000" w:themeColor="text1"/>
          <w:sz w:val="26"/>
          <w:szCs w:val="26"/>
          <w:lang w:val="ky-KG"/>
        </w:rPr>
        <w:t xml:space="preserve">           2. Чыналиева М.  </w:t>
      </w:r>
    </w:p>
    <w:p w:rsidR="00902E84" w:rsidRPr="00902E84" w:rsidRDefault="00902E84" w:rsidP="00902E84">
      <w:pPr>
        <w:rPr>
          <w:rFonts w:cstheme="minorHAnsi"/>
          <w:b/>
          <w:color w:val="000000" w:themeColor="text1"/>
          <w:sz w:val="26"/>
          <w:szCs w:val="26"/>
          <w:lang w:val="ky-KG"/>
        </w:rPr>
      </w:pPr>
      <w:r w:rsidRPr="00902E84">
        <w:rPr>
          <w:rFonts w:cstheme="minorHAnsi"/>
          <w:b/>
          <w:color w:val="000000" w:themeColor="text1"/>
          <w:sz w:val="26"/>
          <w:szCs w:val="26"/>
          <w:lang w:val="ky-KG"/>
        </w:rPr>
        <w:t xml:space="preserve">           3. Досматова Дж. Н. </w:t>
      </w:r>
    </w:p>
    <w:p w:rsidR="00902E84" w:rsidRPr="00902E84" w:rsidRDefault="00902E84" w:rsidP="00902E84">
      <w:pPr>
        <w:rPr>
          <w:rFonts w:cstheme="minorHAnsi"/>
          <w:b/>
          <w:color w:val="000000" w:themeColor="text1"/>
          <w:sz w:val="26"/>
          <w:szCs w:val="26"/>
          <w:lang w:val="ky-KG"/>
        </w:rPr>
      </w:pPr>
      <w:r w:rsidRPr="00902E84">
        <w:rPr>
          <w:rFonts w:cstheme="minorHAnsi"/>
          <w:b/>
          <w:color w:val="000000" w:themeColor="text1"/>
          <w:sz w:val="26"/>
          <w:szCs w:val="26"/>
          <w:lang w:val="ky-KG"/>
        </w:rPr>
        <w:t xml:space="preserve">           4. Абдуросулова Р. Р.</w:t>
      </w:r>
    </w:p>
    <w:p w:rsidR="00902E84" w:rsidRPr="00902E84" w:rsidRDefault="00902E84" w:rsidP="00902E84">
      <w:pPr>
        <w:rPr>
          <w:rFonts w:cstheme="minorHAnsi"/>
          <w:b/>
          <w:color w:val="000000" w:themeColor="text1"/>
          <w:sz w:val="26"/>
          <w:szCs w:val="26"/>
          <w:lang w:val="ky-KG"/>
        </w:rPr>
      </w:pPr>
      <w:r w:rsidRPr="00902E84">
        <w:rPr>
          <w:rFonts w:cstheme="minorHAnsi"/>
          <w:b/>
          <w:color w:val="000000" w:themeColor="text1"/>
          <w:sz w:val="26"/>
          <w:szCs w:val="26"/>
          <w:lang w:val="ky-KG"/>
        </w:rPr>
        <w:t xml:space="preserve">           5. Абдинаби уулу Э.</w:t>
      </w:r>
    </w:p>
    <w:p w:rsidR="00592914" w:rsidRDefault="00902E84" w:rsidP="00592914">
      <w:pPr>
        <w:spacing w:before="120"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3</w:t>
      </w:r>
      <w:r w:rsidR="00592914">
        <w:rPr>
          <w:rFonts w:cstheme="minorHAnsi"/>
          <w:color w:val="000000" w:themeColor="text1"/>
        </w:rPr>
        <w:t>.1. Предпринимательские навыки обучающихся сформированы посредством интеграции учебного модуля по предпринимательству в учебный план программ по приоритетным специальностям и путем применения эффективных учебно-методических материалов и технологий обучения на рабочем месте;</w:t>
      </w:r>
    </w:p>
    <w:p w:rsidR="00592914" w:rsidRDefault="00902E84" w:rsidP="00592914">
      <w:pPr>
        <w:spacing w:before="120"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3</w:t>
      </w:r>
      <w:r w:rsidR="00592914">
        <w:rPr>
          <w:rFonts w:cstheme="minorHAnsi"/>
          <w:color w:val="000000" w:themeColor="text1"/>
        </w:rPr>
        <w:t>.2. Предпринимательские навыки обучающихся, представителей администрации и инженерно-педагогических работников сформированы посредством реализации бизнес-процессов Учебно-производственного комплекса ЦПО;</w:t>
      </w:r>
    </w:p>
    <w:p w:rsidR="00592914" w:rsidRDefault="00592914" w:rsidP="00592914">
      <w:pPr>
        <w:spacing w:before="120"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В контексте развития страны предпринимательство играет решающую роль в решении проблем в быстро меняющейся социально-экономической среде, характеризующейся нестабильностью, неопределенностью, сложностью и неоднозначностью в 21 веке – быстрый рост населения, высокий уровень безработицы среди молодежи, а также определение возможности, которые сопровождают эти динамические изменения. Таким образом, предпринимательство – это способность человека воплощать идеи в действия. Оно охватывает творчество, инновации и риск, а также способность планировать и управлять проектами для достижения целей. </w:t>
      </w:r>
    </w:p>
    <w:p w:rsidR="00592914" w:rsidRDefault="00592914" w:rsidP="00592914">
      <w:pPr>
        <w:spacing w:before="120"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В этой связи, планируемое обучение предпринимательству в ЦПО может быть особенно эффективным, так как студенты собираются вступить в трудовую жизнь, при этом самостоятельная занятость является для них жизнеспособным вариантом. Обучение предпринимательству в ЦПО также может быть использовано для формирования активной гражданской позиции молодых людей, формирования понимания принадлежности к активному участию в обществе в нем, где личное участие имеет значение для всех членов общества. Любой подход к обучению предпринимательству должен учитывать положительный эффект, где поддержка образования по предпринимательству оказывает влияние на общество в целом.</w:t>
      </w:r>
    </w:p>
    <w:p w:rsidR="00592914" w:rsidRDefault="00592914" w:rsidP="00592914">
      <w:pPr>
        <w:spacing w:before="120"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В рамках трансформации в ЦПО колледжам предстоит </w:t>
      </w:r>
      <w:proofErr w:type="spellStart"/>
      <w:r>
        <w:rPr>
          <w:rFonts w:cstheme="minorHAnsi"/>
          <w:color w:val="000000" w:themeColor="text1"/>
        </w:rPr>
        <w:t>пропилотировать</w:t>
      </w:r>
      <w:proofErr w:type="spellEnd"/>
      <w:r>
        <w:rPr>
          <w:rFonts w:cstheme="minorHAnsi"/>
          <w:color w:val="000000" w:themeColor="text1"/>
        </w:rPr>
        <w:t xml:space="preserve"> учебный модуль по предпринимательству, разработанного в рамках программы ПРСНИР. Учебный модуль будет как в виде отдельного модуля, но и интегрирован в 15 отдельных специальностей, а именно выделив 10% от общего количества часов </w:t>
      </w:r>
      <w:proofErr w:type="spellStart"/>
      <w:r>
        <w:rPr>
          <w:rFonts w:cstheme="minorHAnsi"/>
          <w:color w:val="000000" w:themeColor="text1"/>
        </w:rPr>
        <w:t>межпредметно</w:t>
      </w:r>
      <w:proofErr w:type="spellEnd"/>
      <w:r>
        <w:rPr>
          <w:rFonts w:cstheme="minorHAnsi"/>
          <w:color w:val="000000" w:themeColor="text1"/>
        </w:rPr>
        <w:t xml:space="preserve"> и не менее 5% в качестве самостоятельных предметов, посвященных интеграции обучения предпринимательству. Учебные модули были разработаны и проходят первую апробацию и задача ЦПО в будущем </w:t>
      </w:r>
      <w:proofErr w:type="spellStart"/>
      <w:r>
        <w:rPr>
          <w:rFonts w:cstheme="minorHAnsi"/>
          <w:color w:val="000000" w:themeColor="text1"/>
        </w:rPr>
        <w:t>финализировать</w:t>
      </w:r>
      <w:proofErr w:type="spellEnd"/>
      <w:r>
        <w:rPr>
          <w:rFonts w:cstheme="minorHAnsi"/>
          <w:color w:val="000000" w:themeColor="text1"/>
        </w:rPr>
        <w:t xml:space="preserve"> их для дальнейшего утверждения.</w:t>
      </w:r>
    </w:p>
    <w:p w:rsidR="00592914" w:rsidRDefault="00592914" w:rsidP="00592914">
      <w:pPr>
        <w:spacing w:before="120"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Наряду с этим, в ЦПО будут созданы учебно-производственные комплексы (далее – УПК), желаемыми результатами которого будут: </w:t>
      </w:r>
    </w:p>
    <w:p w:rsidR="00592914" w:rsidRDefault="00592914" w:rsidP="00592914">
      <w:pPr>
        <w:pStyle w:val="a3"/>
        <w:numPr>
          <w:ilvl w:val="0"/>
          <w:numId w:val="1"/>
        </w:numPr>
        <w:spacing w:before="60" w:after="0" w:line="240" w:lineRule="auto"/>
        <w:ind w:left="284" w:hanging="284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появление новой структуры в системе СПО, обеспечивающего повышение качества образования, профессиональной ориентации школьников, молодежи и студентов;</w:t>
      </w:r>
    </w:p>
    <w:p w:rsidR="00592914" w:rsidRDefault="00592914" w:rsidP="00592914">
      <w:pPr>
        <w:pStyle w:val="a3"/>
        <w:numPr>
          <w:ilvl w:val="0"/>
          <w:numId w:val="2"/>
        </w:numPr>
        <w:spacing w:before="60" w:after="0" w:line="240" w:lineRule="auto"/>
        <w:ind w:left="284" w:hanging="284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повышение привлекательности системы СПО;</w:t>
      </w:r>
    </w:p>
    <w:p w:rsidR="00592914" w:rsidRDefault="00592914" w:rsidP="00592914">
      <w:pPr>
        <w:pStyle w:val="a3"/>
        <w:numPr>
          <w:ilvl w:val="0"/>
          <w:numId w:val="2"/>
        </w:numPr>
        <w:spacing w:before="60" w:after="0" w:line="240" w:lineRule="auto"/>
        <w:ind w:left="284" w:hanging="284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создание региональной системы ресурсных центров для инженерно-педагогических кадров других колледжей;</w:t>
      </w:r>
    </w:p>
    <w:p w:rsidR="00592914" w:rsidRDefault="00592914" w:rsidP="00592914">
      <w:pPr>
        <w:pStyle w:val="a3"/>
        <w:numPr>
          <w:ilvl w:val="0"/>
          <w:numId w:val="2"/>
        </w:numPr>
        <w:spacing w:before="60" w:after="0" w:line="240" w:lineRule="auto"/>
        <w:ind w:left="284" w:hanging="284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ремонт и приобретение современного оборудования для создания МТБ колледжа.</w:t>
      </w:r>
    </w:p>
    <w:p w:rsidR="00592914" w:rsidRDefault="00592914" w:rsidP="00592914">
      <w:pPr>
        <w:spacing w:before="120"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 xml:space="preserve">УПК создаются с целью повышения институциональной способности ЦПО к самофинансированию, что выражается в эффективном планировании, привлечении и распределении финансовых ресурсов для развития ЦПО. </w:t>
      </w:r>
    </w:p>
    <w:p w:rsidR="00592914" w:rsidRDefault="00592914" w:rsidP="00592914">
      <w:pPr>
        <w:spacing w:before="120"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УПК создается на базе инфраструктуры (в </w:t>
      </w:r>
      <w:proofErr w:type="spellStart"/>
      <w:r>
        <w:rPr>
          <w:rFonts w:cstheme="minorHAnsi"/>
          <w:color w:val="000000" w:themeColor="text1"/>
        </w:rPr>
        <w:t>т.ч</w:t>
      </w:r>
      <w:proofErr w:type="spellEnd"/>
      <w:r>
        <w:rPr>
          <w:rFonts w:cstheme="minorHAnsi"/>
          <w:color w:val="000000" w:themeColor="text1"/>
        </w:rPr>
        <w:t xml:space="preserve">. оборудование) колледжа, где все технологические операции будут выполнять обучающиеся под руководством обученных мастеров. Усвоив всю технологическую цепочку по отобранным специальностям, обучающиеся получат широкие знания и навыки по своим отраслям, и будут максимально подготовлены к рынку труда. Площадь и перечень оборудования должны соответствовать требованиям по созданию условий для формирования практических результатов обучения (ОРМ, предпринимательство и т.д.). В то же время студенты, как и работники ЦПО будут оказывать услуги местному населению, что в итоге должно способствовать повышению предпринимательских навыков на практике. Оказание услуг или продажа продукции позволит привлекать средства для увеличения материально-технической базы, бизнес-инкубации выпускников ЦПО, посредством стимулирования выпускников к созданию собственного бизнеса. </w:t>
      </w:r>
    </w:p>
    <w:p w:rsidR="00592914" w:rsidRDefault="00592914" w:rsidP="00592914">
      <w:pPr>
        <w:rPr>
          <w:rFonts w:eastAsiaTheme="majorEastAsia" w:cstheme="minorHAnsi"/>
          <w:b/>
          <w:color w:val="000000" w:themeColor="text1"/>
          <w:sz w:val="26"/>
          <w:szCs w:val="26"/>
        </w:rPr>
      </w:pPr>
      <w:r>
        <w:rPr>
          <w:rFonts w:eastAsiaTheme="majorEastAsia" w:cstheme="minorHAnsi"/>
          <w:b/>
          <w:color w:val="000000" w:themeColor="text1"/>
          <w:sz w:val="26"/>
          <w:szCs w:val="26"/>
        </w:rPr>
        <w:br w:type="page"/>
      </w:r>
    </w:p>
    <w:p w:rsidR="00592914" w:rsidRPr="00902E84" w:rsidRDefault="00902E84" w:rsidP="00902E84">
      <w:pPr>
        <w:spacing w:before="240" w:after="0" w:line="240" w:lineRule="auto"/>
        <w:ind w:left="360"/>
        <w:outlineLvl w:val="1"/>
        <w:rPr>
          <w:rFonts w:eastAsiaTheme="majorEastAsia" w:cstheme="minorHAnsi"/>
          <w:b/>
          <w:color w:val="000000" w:themeColor="text1"/>
          <w:sz w:val="26"/>
          <w:szCs w:val="26"/>
        </w:rPr>
      </w:pPr>
      <w:bookmarkStart w:id="0" w:name="_Toc35003711"/>
      <w:r>
        <w:rPr>
          <w:rFonts w:eastAsiaTheme="majorEastAsia" w:cstheme="minorHAnsi"/>
          <w:b/>
          <w:color w:val="000000" w:themeColor="text1"/>
          <w:sz w:val="26"/>
          <w:szCs w:val="26"/>
        </w:rPr>
        <w:lastRenderedPageBreak/>
        <w:t>3.</w:t>
      </w:r>
      <w:proofErr w:type="gramStart"/>
      <w:r>
        <w:rPr>
          <w:rFonts w:eastAsiaTheme="majorEastAsia" w:cstheme="minorHAnsi"/>
          <w:b/>
          <w:color w:val="000000" w:themeColor="text1"/>
          <w:sz w:val="26"/>
          <w:szCs w:val="26"/>
        </w:rPr>
        <w:t>1.</w:t>
      </w:r>
      <w:r w:rsidR="00592914" w:rsidRPr="00902E84">
        <w:rPr>
          <w:rFonts w:eastAsiaTheme="majorEastAsia" w:cstheme="minorHAnsi"/>
          <w:b/>
          <w:color w:val="000000" w:themeColor="text1"/>
          <w:sz w:val="26"/>
          <w:szCs w:val="26"/>
        </w:rPr>
        <w:t>Результат</w:t>
      </w:r>
      <w:bookmarkEnd w:id="0"/>
      <w:proofErr w:type="gramEnd"/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442"/>
        <w:gridCol w:w="1396"/>
        <w:gridCol w:w="3827"/>
        <w:gridCol w:w="1985"/>
        <w:gridCol w:w="1984"/>
      </w:tblGrid>
      <w:tr w:rsidR="00592914" w:rsidTr="00592914"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902E84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="00592914">
              <w:rPr>
                <w:rFonts w:cstheme="minorHAnsi"/>
                <w:color w:val="000000" w:themeColor="text1"/>
              </w:rPr>
              <w:t xml:space="preserve">.1. Результат 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592914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Предпринимательские и практические навыки по специальностям обучающихся сформированы посредством интеграции учебного модуля по предпринимательству в учебный план программ по приоритетным специальностям и путем применения эффективных учебно-методических материалов и технологий обучения на рабочем месте.  </w:t>
            </w:r>
          </w:p>
        </w:tc>
      </w:tr>
      <w:tr w:rsidR="00592914" w:rsidTr="00592914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592914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Количественные индикаторы:</w:t>
            </w:r>
          </w:p>
          <w:p w:rsidR="00592914" w:rsidRDefault="00592914" w:rsidP="006B603E">
            <w:pPr>
              <w:numPr>
                <w:ilvl w:val="1"/>
                <w:numId w:val="2"/>
              </w:numPr>
              <w:spacing w:after="0" w:line="240" w:lineRule="auto"/>
              <w:ind w:left="319" w:hanging="319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Результаты маркетинговых исследований ЦПО;</w:t>
            </w:r>
          </w:p>
          <w:p w:rsidR="00592914" w:rsidRDefault="00592914" w:rsidP="006B603E">
            <w:pPr>
              <w:numPr>
                <w:ilvl w:val="1"/>
                <w:numId w:val="2"/>
              </w:numPr>
              <w:spacing w:after="0" w:line="240" w:lineRule="auto"/>
              <w:ind w:left="319" w:hanging="319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Темы и направления бизнес-планов, обучающихся в соответствие с результатами маркетингового анализа ЦПО;</w:t>
            </w:r>
          </w:p>
          <w:p w:rsidR="00592914" w:rsidRDefault="00592914" w:rsidP="006B603E">
            <w:pPr>
              <w:numPr>
                <w:ilvl w:val="1"/>
                <w:numId w:val="2"/>
              </w:numPr>
              <w:spacing w:after="0" w:line="240" w:lineRule="auto"/>
              <w:ind w:left="319" w:hanging="319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Количество бизнес-проектов, разработанных и презентованных обучающимися;</w:t>
            </w:r>
          </w:p>
          <w:p w:rsidR="00592914" w:rsidRDefault="00592914">
            <w:pPr>
              <w:spacing w:after="0" w:line="240" w:lineRule="auto"/>
              <w:ind w:left="22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Качественные индикаторы:</w:t>
            </w:r>
          </w:p>
          <w:p w:rsidR="00592914" w:rsidRDefault="00592914" w:rsidP="006B603E">
            <w:pPr>
              <w:numPr>
                <w:ilvl w:val="1"/>
                <w:numId w:val="2"/>
              </w:numPr>
              <w:spacing w:after="0" w:line="240" w:lineRule="auto"/>
              <w:ind w:left="319" w:hanging="319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Уровень участия заинтересованных сторон в разработке модуля и учебных материалов по предпринимательству, и оценке результатов обучения; </w:t>
            </w:r>
          </w:p>
          <w:p w:rsidR="00592914" w:rsidRDefault="00592914" w:rsidP="006B603E">
            <w:pPr>
              <w:numPr>
                <w:ilvl w:val="1"/>
                <w:numId w:val="2"/>
              </w:numPr>
              <w:spacing w:after="0" w:line="240" w:lineRule="auto"/>
              <w:ind w:left="319" w:hanging="319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Степень </w:t>
            </w:r>
            <w:proofErr w:type="spellStart"/>
            <w:r>
              <w:rPr>
                <w:rFonts w:cstheme="minorHAnsi"/>
                <w:color w:val="000000" w:themeColor="text1"/>
              </w:rPr>
              <w:t>сформированности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результатов обучения по предпринимательству (результаты академических и конкурсных оценок);</w:t>
            </w:r>
          </w:p>
          <w:p w:rsidR="00592914" w:rsidRDefault="00592914" w:rsidP="006B603E">
            <w:pPr>
              <w:numPr>
                <w:ilvl w:val="1"/>
                <w:numId w:val="2"/>
              </w:numPr>
              <w:spacing w:after="0" w:line="240" w:lineRule="auto"/>
              <w:ind w:left="319" w:hanging="319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Степень удовлетворённости обучающихся качеством преподавания, в </w:t>
            </w:r>
            <w:proofErr w:type="spellStart"/>
            <w:r>
              <w:rPr>
                <w:rFonts w:cstheme="minorHAnsi"/>
                <w:color w:val="000000" w:themeColor="text1"/>
              </w:rPr>
              <w:t>т.ч</w:t>
            </w:r>
            <w:proofErr w:type="spellEnd"/>
            <w:r>
              <w:rPr>
                <w:rFonts w:cstheme="minorHAnsi"/>
                <w:color w:val="000000" w:themeColor="text1"/>
              </w:rPr>
              <w:t>. и ОРМ, по предпринимательству;</w:t>
            </w:r>
          </w:p>
          <w:p w:rsidR="00592914" w:rsidRDefault="00592914" w:rsidP="006B603E">
            <w:pPr>
              <w:numPr>
                <w:ilvl w:val="1"/>
                <w:numId w:val="2"/>
              </w:numPr>
              <w:spacing w:after="0" w:line="240" w:lineRule="auto"/>
              <w:ind w:left="319" w:hanging="319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Степень удовлетворенности заинтересованных сторон качеством учебно-методических материалов по предпринимательству, инструкций по ОРМ;</w:t>
            </w:r>
          </w:p>
          <w:p w:rsidR="00592914" w:rsidRDefault="00592914" w:rsidP="006B603E">
            <w:pPr>
              <w:numPr>
                <w:ilvl w:val="1"/>
                <w:numId w:val="2"/>
              </w:numPr>
              <w:spacing w:after="0" w:line="240" w:lineRule="auto"/>
              <w:ind w:left="319" w:hanging="319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Отзывы и рекомендации экспертов/ практиков, преподавателей/мастеров производственного обучения, обучающихся;</w:t>
            </w:r>
          </w:p>
          <w:p w:rsidR="00592914" w:rsidRDefault="00592914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Документированная база:</w:t>
            </w:r>
          </w:p>
          <w:p w:rsidR="00592914" w:rsidRDefault="00592914" w:rsidP="006B603E">
            <w:pPr>
              <w:numPr>
                <w:ilvl w:val="1"/>
                <w:numId w:val="2"/>
              </w:numPr>
              <w:spacing w:after="0" w:line="240" w:lineRule="auto"/>
              <w:ind w:left="319" w:hanging="319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Образовательная программа по приоритетным направлениям подготовки содержит модуль по предпринимательству (совокупность результатов обучения отдельных дисциплин и интегрированных тем по предпринимательству);</w:t>
            </w:r>
          </w:p>
          <w:p w:rsidR="00592914" w:rsidRDefault="00592914" w:rsidP="006B603E">
            <w:pPr>
              <w:numPr>
                <w:ilvl w:val="1"/>
                <w:numId w:val="2"/>
              </w:numPr>
              <w:spacing w:after="0" w:line="240" w:lineRule="auto"/>
              <w:ind w:left="319" w:hanging="319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Учебные планы СПО на 2020-2023 годы;</w:t>
            </w:r>
          </w:p>
          <w:p w:rsidR="00592914" w:rsidRDefault="00592914" w:rsidP="006B603E">
            <w:pPr>
              <w:numPr>
                <w:ilvl w:val="1"/>
                <w:numId w:val="2"/>
              </w:numPr>
              <w:spacing w:after="0" w:line="240" w:lineRule="auto"/>
              <w:ind w:left="319" w:hanging="319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Учебно-методические материалы по предпринимательству (эл. и бумажный формат);</w:t>
            </w:r>
          </w:p>
          <w:p w:rsidR="00592914" w:rsidRDefault="00592914" w:rsidP="006B603E">
            <w:pPr>
              <w:numPr>
                <w:ilvl w:val="1"/>
                <w:numId w:val="2"/>
              </w:numPr>
              <w:spacing w:after="0" w:line="240" w:lineRule="auto"/>
              <w:ind w:left="319" w:hanging="319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Отчеты о проведении модулей по предпринимательству в ЦПО;</w:t>
            </w:r>
          </w:p>
          <w:p w:rsidR="00592914" w:rsidRDefault="00592914" w:rsidP="006B603E">
            <w:pPr>
              <w:numPr>
                <w:ilvl w:val="1"/>
                <w:numId w:val="2"/>
              </w:numPr>
              <w:spacing w:after="0" w:line="240" w:lineRule="auto"/>
              <w:ind w:left="319" w:hanging="319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Программа и пакет учебных материалов для подготовки тренеров по обучению предпринимательству;</w:t>
            </w:r>
          </w:p>
          <w:p w:rsidR="00592914" w:rsidRDefault="00592914" w:rsidP="006B603E">
            <w:pPr>
              <w:numPr>
                <w:ilvl w:val="1"/>
                <w:numId w:val="2"/>
              </w:numPr>
              <w:spacing w:after="0" w:line="240" w:lineRule="auto"/>
              <w:ind w:left="319" w:hanging="319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Список обученных и сертифицированных преподавателей, прошедших обучение в ЦПО;</w:t>
            </w:r>
          </w:p>
          <w:p w:rsidR="00592914" w:rsidRDefault="00592914" w:rsidP="006B603E">
            <w:pPr>
              <w:numPr>
                <w:ilvl w:val="1"/>
                <w:numId w:val="2"/>
              </w:numPr>
              <w:spacing w:after="0" w:line="240" w:lineRule="auto"/>
              <w:ind w:left="319" w:hanging="319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Планы и программы (содержание) по повышению квалификации ИПР по предпринимательству;</w:t>
            </w:r>
          </w:p>
          <w:p w:rsidR="00592914" w:rsidRDefault="00592914" w:rsidP="006B603E">
            <w:pPr>
              <w:numPr>
                <w:ilvl w:val="1"/>
                <w:numId w:val="2"/>
              </w:numPr>
              <w:spacing w:after="0" w:line="240" w:lineRule="auto"/>
              <w:ind w:left="319" w:hanging="319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Индикаторы оценки модуля по предпринимательству, оценки преподавания, ОРМ;</w:t>
            </w:r>
          </w:p>
          <w:p w:rsidR="00592914" w:rsidRDefault="00592914" w:rsidP="006B603E">
            <w:pPr>
              <w:numPr>
                <w:ilvl w:val="1"/>
                <w:numId w:val="2"/>
              </w:numPr>
              <w:spacing w:after="0" w:line="240" w:lineRule="auto"/>
              <w:ind w:left="319" w:hanging="319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Результаты мониторинга и оценки (отчеты с выводами и рекомендациями);</w:t>
            </w:r>
          </w:p>
          <w:p w:rsidR="00592914" w:rsidRDefault="00592914" w:rsidP="006B603E">
            <w:pPr>
              <w:numPr>
                <w:ilvl w:val="1"/>
                <w:numId w:val="2"/>
              </w:numPr>
              <w:spacing w:after="0" w:line="240" w:lineRule="auto"/>
              <w:ind w:left="319" w:hanging="319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Отчеты и планы по коррекции учебного плана, результатов обучения, содержания модуля, учебных материалов, оценочных инструментов; </w:t>
            </w:r>
          </w:p>
        </w:tc>
      </w:tr>
      <w:tr w:rsidR="00592914" w:rsidTr="00592914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4" w:rsidRDefault="00592914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Примерный План действий для достижения Результата 4.1</w:t>
            </w:r>
          </w:p>
          <w:p w:rsidR="00592914" w:rsidRDefault="00592914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592914" w:rsidTr="0059291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592914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№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592914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Действие примерное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592914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Ответственный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592914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Сроки реализации</w:t>
            </w:r>
          </w:p>
        </w:tc>
      </w:tr>
      <w:tr w:rsidR="00592914" w:rsidTr="0059291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59291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592914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Изучить типовое практическое руководство по обучению предпринимательству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592914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Руководство ЦПО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4" w:rsidRDefault="00592914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592914" w:rsidTr="0059291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59291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592914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Адаптировать типовое руководство к соответствующему ЦПО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592914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Руководство ЦПО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4" w:rsidRDefault="00592914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592914" w:rsidTr="0059291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59291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592914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Изучить рекомендованный учебный модуль «Предпринимательство» и пакет учебных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592914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Руководство ЦПО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4" w:rsidRDefault="00592914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592914" w:rsidTr="0059291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59291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592914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Разработать учебные модули по обучению предпринимательству с учетом приоритетных специальностей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592914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Руководство ЦПО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4" w:rsidRDefault="00592914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592914" w:rsidTr="0059291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59291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592914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Собрать документы и включить в обзор для анализа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592914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Руководство ЦПО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4" w:rsidRDefault="00592914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592914" w:rsidTr="0059291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59291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592914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Внедрить модуль «Предпринимательство» по приоритетным специальностям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592914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Руководство ЦПО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592914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Сентябрь 2019 </w:t>
            </w:r>
          </w:p>
          <w:p w:rsidR="00592914" w:rsidRDefault="00592914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февраль 2020</w:t>
            </w:r>
          </w:p>
        </w:tc>
      </w:tr>
      <w:tr w:rsidR="00592914" w:rsidTr="0059291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59291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7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592914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Провести мониторинговые мероприятия о ходе внедрения в ЦПО модуля «Предпринимательство»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592914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Руководство ЦПО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592914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Апрель 2020</w:t>
            </w:r>
          </w:p>
        </w:tc>
      </w:tr>
      <w:tr w:rsidR="00592914" w:rsidTr="0059291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59291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592914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Реализовать модуль по предпринимательству на постоянной основе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592914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Преподаватель </w:t>
            </w:r>
          </w:p>
          <w:p w:rsidR="00592914" w:rsidRDefault="00592914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Руководство ЦПО</w:t>
            </w:r>
          </w:p>
          <w:p w:rsidR="00592914" w:rsidRDefault="00592914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УПК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592914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2020-2023 гг.</w:t>
            </w:r>
          </w:p>
        </w:tc>
      </w:tr>
      <w:tr w:rsidR="00592914" w:rsidTr="0059291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59291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592914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Оценка и пересмотр модуля по предпринимательству для улучшения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592914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Преподаватель </w:t>
            </w:r>
          </w:p>
          <w:p w:rsidR="00592914" w:rsidRDefault="00592914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Руководство ЦПО</w:t>
            </w:r>
          </w:p>
          <w:p w:rsidR="00592914" w:rsidRDefault="00592914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УПК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592914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2020-2023 гг.</w:t>
            </w:r>
          </w:p>
        </w:tc>
      </w:tr>
    </w:tbl>
    <w:p w:rsidR="00592914" w:rsidRDefault="00592914" w:rsidP="00592914">
      <w:pPr>
        <w:spacing w:before="120" w:after="0" w:line="240" w:lineRule="auto"/>
        <w:rPr>
          <w:rFonts w:eastAsiaTheme="majorEastAsia" w:cstheme="minorHAnsi"/>
          <w:b/>
          <w:color w:val="000000" w:themeColor="text1"/>
          <w:sz w:val="26"/>
          <w:szCs w:val="26"/>
        </w:rPr>
      </w:pPr>
    </w:p>
    <w:p w:rsidR="00592914" w:rsidRDefault="00902E84" w:rsidP="00592914">
      <w:pPr>
        <w:pStyle w:val="2"/>
        <w:spacing w:before="120" w:line="240" w:lineRule="auto"/>
        <w:rPr>
          <w:rFonts w:asciiTheme="minorHAnsi" w:hAnsiTheme="minorHAnsi" w:cstheme="minorHAnsi"/>
          <w:b/>
          <w:color w:val="000000" w:themeColor="text1"/>
        </w:rPr>
      </w:pPr>
      <w:bookmarkStart w:id="1" w:name="_Toc35003712"/>
      <w:r>
        <w:rPr>
          <w:rFonts w:asciiTheme="minorHAnsi" w:hAnsiTheme="minorHAnsi" w:cstheme="minorHAnsi"/>
          <w:b/>
          <w:color w:val="000000" w:themeColor="text1"/>
        </w:rPr>
        <w:t>3</w:t>
      </w:r>
      <w:r w:rsidR="00592914">
        <w:rPr>
          <w:rFonts w:asciiTheme="minorHAnsi" w:hAnsiTheme="minorHAnsi" w:cstheme="minorHAnsi"/>
          <w:b/>
          <w:color w:val="000000" w:themeColor="text1"/>
        </w:rPr>
        <w:t>.2. Результат</w:t>
      </w:r>
      <w:bookmarkEnd w:id="1"/>
      <w:r w:rsidR="00592914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7"/>
        <w:gridCol w:w="1249"/>
        <w:gridCol w:w="4103"/>
        <w:gridCol w:w="1701"/>
        <w:gridCol w:w="2071"/>
      </w:tblGrid>
      <w:tr w:rsidR="00592914" w:rsidTr="00592914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902E84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="00592914">
              <w:rPr>
                <w:rFonts w:cstheme="minorHAnsi"/>
                <w:color w:val="000000" w:themeColor="text1"/>
              </w:rPr>
              <w:t xml:space="preserve">.2. Результат </w:t>
            </w:r>
          </w:p>
        </w:tc>
        <w:tc>
          <w:tcPr>
            <w:tcW w:w="7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592914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Предпринимательские навыки обучающихся, представителей администрации и инженерно-педагогических работников сформированы посредством реализации бизнес-процессов Учебно-производственного комплекса ЦПО</w:t>
            </w:r>
          </w:p>
        </w:tc>
      </w:tr>
      <w:tr w:rsidR="00592914" w:rsidTr="00592914">
        <w:tc>
          <w:tcPr>
            <w:tcW w:w="9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592914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Количественные индикаторы:</w:t>
            </w:r>
          </w:p>
          <w:p w:rsidR="00592914" w:rsidRDefault="00592914" w:rsidP="006B60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7" w:hanging="177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УПК, официально зарегистрированный и функционирующий в соответствие с утвержденной МОН положением УПК;</w:t>
            </w:r>
          </w:p>
          <w:p w:rsidR="00592914" w:rsidRDefault="00592914" w:rsidP="006B60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7" w:hanging="177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Пакет бизнес-проектов (услуг) УПК, реализуемых в рамках Распоряжения Правительством КР, с учетом потребностей региона и в соответствие с миссией и образовательными целями ЦПО; </w:t>
            </w:r>
          </w:p>
          <w:p w:rsidR="00592914" w:rsidRDefault="00592914" w:rsidP="006B60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7" w:hanging="177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Финансовые показатели УПК (бюджет со статьями расходов и доходов);</w:t>
            </w:r>
          </w:p>
          <w:p w:rsidR="00592914" w:rsidRDefault="00592914" w:rsidP="006B60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7" w:hanging="177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Доля финансового вклада УПК в бюджет развития ЦПО (процентное соотношение);</w:t>
            </w:r>
          </w:p>
          <w:p w:rsidR="00592914" w:rsidRDefault="00592914" w:rsidP="006B603E">
            <w:pPr>
              <w:numPr>
                <w:ilvl w:val="1"/>
                <w:numId w:val="2"/>
              </w:numPr>
              <w:spacing w:after="0" w:line="240" w:lineRule="auto"/>
              <w:ind w:left="319" w:hanging="319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Сумма расходов на развитие в бюджете УПК;</w:t>
            </w:r>
          </w:p>
          <w:p w:rsidR="00592914" w:rsidRDefault="00592914" w:rsidP="006B603E">
            <w:pPr>
              <w:numPr>
                <w:ilvl w:val="1"/>
                <w:numId w:val="2"/>
              </w:numPr>
              <w:spacing w:after="0" w:line="240" w:lineRule="auto"/>
              <w:ind w:left="319" w:hanging="319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Сумма расходов на обучение на рабочем месте в бюджете УПК;</w:t>
            </w:r>
          </w:p>
          <w:p w:rsidR="00592914" w:rsidRDefault="00592914" w:rsidP="006B603E">
            <w:pPr>
              <w:numPr>
                <w:ilvl w:val="1"/>
                <w:numId w:val="2"/>
              </w:numPr>
              <w:spacing w:after="0" w:line="240" w:lineRule="auto"/>
              <w:ind w:left="319" w:hanging="319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Сумма расходов на проведение курсов повышения квалификации в бюджете УПК;</w:t>
            </w:r>
          </w:p>
          <w:p w:rsidR="00592914" w:rsidRDefault="00592914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Качественные индикаторы:</w:t>
            </w:r>
          </w:p>
          <w:p w:rsidR="00592914" w:rsidRDefault="00592914" w:rsidP="006B60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7" w:hanging="177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Уровень участия заинтересованных сторон в разработке, реализации и оценке стратегии и бизнес-проектов УПК (по обучению предпринимательству, обучению на рабочем месте, повышению квалификации, выполнению других бизнес услуг);</w:t>
            </w:r>
          </w:p>
          <w:p w:rsidR="00592914" w:rsidRDefault="00592914" w:rsidP="006B60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7" w:hanging="177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Степень удовлетворенности заинтересованных сторон (обучающихся, преподавателей, выпускников, партнеров и др.) качеством реализации Концепции УПК, стратегии УПК, модулей по предпринимательству, модулей по обучению на рабочем месте, реализацией бизнес-проектов УПК; </w:t>
            </w:r>
          </w:p>
          <w:p w:rsidR="00592914" w:rsidRDefault="00592914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Документированная база:</w:t>
            </w:r>
          </w:p>
          <w:p w:rsidR="00592914" w:rsidRDefault="00592914" w:rsidP="006B60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7" w:hanging="177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Распоряжение Правительства о статусе УПК; </w:t>
            </w:r>
          </w:p>
          <w:p w:rsidR="00592914" w:rsidRDefault="00592914" w:rsidP="006B60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7" w:hanging="177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Руководство по деятельности УПК, организационной структуре и должностным инструкциям;</w:t>
            </w:r>
          </w:p>
          <w:p w:rsidR="00592914" w:rsidRDefault="00592914" w:rsidP="006B60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7" w:hanging="177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Стратегия развития УПК как направление стратегического плана ЦПО, согласованная с Попечительским советом ЦПО;</w:t>
            </w:r>
          </w:p>
          <w:p w:rsidR="00592914" w:rsidRDefault="00592914" w:rsidP="006B60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7" w:hanging="177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Бюджет УПК, согласованный с Попечительским советом ЦПО;</w:t>
            </w:r>
          </w:p>
          <w:p w:rsidR="00592914" w:rsidRDefault="00592914" w:rsidP="006B60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7" w:hanging="177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Индикаторы оценки деятельности УПК, сотрудников УПК;</w:t>
            </w:r>
          </w:p>
          <w:p w:rsidR="00592914" w:rsidRDefault="00592914" w:rsidP="006B60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7" w:hanging="177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Отчеты по мониторингу и оценке с выводами и рекомендациями по улучшению деятельности УПК;</w:t>
            </w:r>
          </w:p>
          <w:p w:rsidR="00592914" w:rsidRDefault="00592914" w:rsidP="006B60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7" w:hanging="177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Рекомендации по результатам независимого аудита; </w:t>
            </w:r>
          </w:p>
          <w:p w:rsidR="00592914" w:rsidRDefault="00592914" w:rsidP="006B60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7" w:hanging="177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Коммуникационный план УПК и информационные ресурсы для информирования заинтересованных сторон о планах и результатах УПК;</w:t>
            </w:r>
          </w:p>
          <w:p w:rsidR="00592914" w:rsidRDefault="00592914" w:rsidP="006B60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7" w:hanging="177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График проведения ОРМ, курсов повышения квалификации ИПР на базе УПК;</w:t>
            </w:r>
          </w:p>
          <w:p w:rsidR="00592914" w:rsidRDefault="00592914" w:rsidP="006B60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7" w:hanging="177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Ежегодный план по улучшению результатов УПК;</w:t>
            </w:r>
          </w:p>
        </w:tc>
      </w:tr>
      <w:tr w:rsidR="00592914" w:rsidTr="00592914">
        <w:tc>
          <w:tcPr>
            <w:tcW w:w="9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592914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Примерный План дейс</w:t>
            </w:r>
            <w:r w:rsidR="00902E84">
              <w:rPr>
                <w:rFonts w:cstheme="minorHAnsi"/>
                <w:b/>
                <w:color w:val="000000" w:themeColor="text1"/>
              </w:rPr>
              <w:t xml:space="preserve">твий для достижения Результата  </w:t>
            </w:r>
            <w:bookmarkStart w:id="2" w:name="_GoBack"/>
            <w:bookmarkEnd w:id="2"/>
            <w:r w:rsidR="00902E84">
              <w:rPr>
                <w:rFonts w:cstheme="minorHAnsi"/>
                <w:b/>
                <w:color w:val="000000" w:themeColor="text1"/>
              </w:rPr>
              <w:t>3</w:t>
            </w:r>
            <w:r>
              <w:rPr>
                <w:rFonts w:cstheme="minorHAnsi"/>
                <w:b/>
                <w:color w:val="000000" w:themeColor="text1"/>
              </w:rPr>
              <w:t>.2</w:t>
            </w:r>
          </w:p>
        </w:tc>
      </w:tr>
      <w:tr w:rsidR="00592914" w:rsidTr="00592914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59291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№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592914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Действие примерное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59291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Ответственный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59291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Сроки реализации</w:t>
            </w:r>
          </w:p>
        </w:tc>
      </w:tr>
      <w:tr w:rsidR="00592914" w:rsidTr="00592914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59291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592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Регистрация УПК в государственных органах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592914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Директор ЦПО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592914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2020</w:t>
            </w:r>
          </w:p>
        </w:tc>
      </w:tr>
      <w:tr w:rsidR="00592914" w:rsidTr="00592914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59291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5929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Формирование органов управления УПК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592914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Директор ЦПО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592914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2020</w:t>
            </w:r>
          </w:p>
        </w:tc>
      </w:tr>
      <w:tr w:rsidR="00592914" w:rsidTr="00592914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59291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592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Утверждение бизнес-плана, бюджета УПК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592914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ЦПО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592914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2020</w:t>
            </w:r>
          </w:p>
        </w:tc>
      </w:tr>
      <w:tr w:rsidR="00592914" w:rsidTr="00592914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59291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592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Запуск УПК: реализация бизнес-планов, курсов, модулей по ОП и ОРМ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592914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ЦПО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592914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2020</w:t>
            </w:r>
          </w:p>
        </w:tc>
      </w:tr>
      <w:tr w:rsidR="00592914" w:rsidTr="00592914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59291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5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592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Постоянный мониторинг функционирования УПК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592914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ЦПО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14" w:rsidRDefault="00592914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2020</w:t>
            </w:r>
          </w:p>
        </w:tc>
      </w:tr>
    </w:tbl>
    <w:p w:rsidR="00592914" w:rsidRDefault="00592914" w:rsidP="00592914">
      <w:pPr>
        <w:spacing w:before="120" w:after="0" w:line="240" w:lineRule="auto"/>
        <w:rPr>
          <w:rFonts w:eastAsiaTheme="majorEastAsia" w:cstheme="minorHAnsi"/>
          <w:b/>
          <w:color w:val="000000" w:themeColor="text1"/>
          <w:sz w:val="26"/>
          <w:szCs w:val="26"/>
        </w:rPr>
      </w:pPr>
    </w:p>
    <w:p w:rsidR="00937EE4" w:rsidRDefault="00937EE4"/>
    <w:sectPr w:rsidR="0093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D2BAE"/>
    <w:multiLevelType w:val="multilevel"/>
    <w:tmpl w:val="BD2CD24C"/>
    <w:lvl w:ilvl="0">
      <w:start w:val="4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399125C3"/>
    <w:multiLevelType w:val="hybridMultilevel"/>
    <w:tmpl w:val="AA6C5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7E9C64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35439"/>
    <w:multiLevelType w:val="hybridMultilevel"/>
    <w:tmpl w:val="AF5AC686"/>
    <w:lvl w:ilvl="0" w:tplc="647E9C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F5729"/>
    <w:multiLevelType w:val="hybridMultilevel"/>
    <w:tmpl w:val="F2BE0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14"/>
    <w:rsid w:val="00592914"/>
    <w:rsid w:val="00902E84"/>
    <w:rsid w:val="0093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5195E"/>
  <w15:docId w15:val="{6013F68C-150E-483A-815A-9362E556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914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29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929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592914"/>
    <w:pPr>
      <w:ind w:left="720"/>
      <w:contextualSpacing/>
    </w:pPr>
  </w:style>
  <w:style w:type="table" w:styleId="a4">
    <w:name w:val="Table Grid"/>
    <w:basedOn w:val="a1"/>
    <w:uiPriority w:val="39"/>
    <w:rsid w:val="00592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592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dcterms:created xsi:type="dcterms:W3CDTF">2020-05-11T16:25:00Z</dcterms:created>
  <dcterms:modified xsi:type="dcterms:W3CDTF">2023-04-18T09:57:00Z</dcterms:modified>
</cp:coreProperties>
</file>