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A0" w:rsidRPr="00B46A12" w:rsidRDefault="00225CA0">
      <w:pPr>
        <w:rPr>
          <w:rFonts w:ascii="Times New Roman" w:hAnsi="Times New Roman" w:cs="Times New Roman"/>
          <w:sz w:val="24"/>
          <w:szCs w:val="24"/>
          <w:lang w:val="ky-KG"/>
        </w:rPr>
      </w:pPr>
    </w:p>
    <w:p w:rsidR="00225CA0" w:rsidRPr="00B46A12" w:rsidRDefault="00225CA0" w:rsidP="00225CA0">
      <w:pPr>
        <w:spacing w:after="0"/>
        <w:jc w:val="center"/>
        <w:rPr>
          <w:rFonts w:ascii="Times New Roman" w:hAnsi="Times New Roman" w:cs="Times New Roman"/>
          <w:b/>
          <w:sz w:val="24"/>
          <w:szCs w:val="24"/>
          <w:lang w:val="ky-KG"/>
        </w:rPr>
      </w:pPr>
      <w:r w:rsidRPr="00B46A12">
        <w:rPr>
          <w:rFonts w:ascii="Times New Roman" w:hAnsi="Times New Roman" w:cs="Times New Roman"/>
          <w:b/>
          <w:sz w:val="24"/>
          <w:szCs w:val="24"/>
          <w:lang w:val="ky-KG"/>
        </w:rPr>
        <w:t>Аннотация к рабочей программе по дисциплине</w:t>
      </w:r>
    </w:p>
    <w:p w:rsidR="00225CA0" w:rsidRPr="00B46A12" w:rsidRDefault="00225CA0" w:rsidP="00225CA0">
      <w:pPr>
        <w:spacing w:after="0"/>
        <w:jc w:val="center"/>
        <w:rPr>
          <w:rFonts w:ascii="Times New Roman" w:hAnsi="Times New Roman" w:cs="Times New Roman"/>
          <w:b/>
          <w:sz w:val="24"/>
          <w:szCs w:val="24"/>
          <w:lang w:val="ky-KG"/>
        </w:rPr>
      </w:pPr>
      <w:r w:rsidRPr="00B46A12">
        <w:rPr>
          <w:rFonts w:ascii="Times New Roman" w:hAnsi="Times New Roman" w:cs="Times New Roman"/>
          <w:b/>
          <w:sz w:val="24"/>
          <w:szCs w:val="24"/>
          <w:lang w:val="ky-KG"/>
        </w:rPr>
        <w:t>Разговорная речь по направлению 050720</w:t>
      </w:r>
    </w:p>
    <w:tbl>
      <w:tblPr>
        <w:tblStyle w:val="a3"/>
        <w:tblW w:w="0" w:type="auto"/>
        <w:tblInd w:w="-743" w:type="dxa"/>
        <w:tblLook w:val="04A0"/>
      </w:tblPr>
      <w:tblGrid>
        <w:gridCol w:w="2694"/>
        <w:gridCol w:w="7620"/>
      </w:tblGrid>
      <w:tr w:rsidR="00225CA0" w:rsidRPr="00B46A12" w:rsidTr="00B46A12">
        <w:tc>
          <w:tcPr>
            <w:tcW w:w="2694" w:type="dxa"/>
          </w:tcPr>
          <w:p w:rsidR="00225CA0" w:rsidRPr="00B46A12" w:rsidRDefault="00225CA0" w:rsidP="00225CA0">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Общая</w:t>
            </w:r>
          </w:p>
          <w:p w:rsidR="00225CA0" w:rsidRPr="00B46A12" w:rsidRDefault="00225CA0">
            <w:pPr>
              <w:rPr>
                <w:rFonts w:ascii="Times New Roman" w:hAnsi="Times New Roman" w:cs="Times New Roman"/>
                <w:b/>
                <w:sz w:val="24"/>
                <w:szCs w:val="24"/>
                <w:lang w:val="ky-KG"/>
              </w:rPr>
            </w:pPr>
            <w:r w:rsidRPr="00B46A12">
              <w:rPr>
                <w:rFonts w:ascii="Times New Roman" w:hAnsi="Times New Roman" w:cs="Times New Roman"/>
                <w:b/>
                <w:sz w:val="24"/>
                <w:szCs w:val="24"/>
                <w:lang w:val="ky-KG"/>
              </w:rPr>
              <w:t>трудоемкость</w:t>
            </w:r>
          </w:p>
        </w:tc>
        <w:tc>
          <w:tcPr>
            <w:tcW w:w="7620" w:type="dxa"/>
          </w:tcPr>
          <w:p w:rsidR="00225CA0" w:rsidRPr="00B46A12" w:rsidRDefault="00225CA0" w:rsidP="00225CA0">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Изучение дисциплины составляет 5 кредита (75 часов)</w:t>
            </w:r>
          </w:p>
          <w:p w:rsidR="00225CA0" w:rsidRPr="00B46A12" w:rsidRDefault="00225CA0">
            <w:pPr>
              <w:rPr>
                <w:rFonts w:ascii="Times New Roman" w:hAnsi="Times New Roman" w:cs="Times New Roman"/>
                <w:b/>
                <w:sz w:val="24"/>
                <w:szCs w:val="24"/>
                <w:lang w:val="ky-KG"/>
              </w:rPr>
            </w:pPr>
          </w:p>
        </w:tc>
      </w:tr>
      <w:tr w:rsidR="00225CA0" w:rsidRPr="00B46A12" w:rsidTr="00B46A12">
        <w:tc>
          <w:tcPr>
            <w:tcW w:w="2694" w:type="dxa"/>
          </w:tcPr>
          <w:p w:rsidR="00225CA0" w:rsidRPr="00B46A12" w:rsidRDefault="00225CA0">
            <w:pPr>
              <w:rPr>
                <w:rFonts w:ascii="Times New Roman" w:hAnsi="Times New Roman" w:cs="Times New Roman"/>
                <w:b/>
                <w:sz w:val="24"/>
                <w:szCs w:val="24"/>
                <w:lang w:val="ky-KG"/>
              </w:rPr>
            </w:pPr>
            <w:r w:rsidRPr="00B46A12">
              <w:rPr>
                <w:rFonts w:ascii="Times New Roman" w:hAnsi="Times New Roman" w:cs="Times New Roman"/>
                <w:b/>
                <w:sz w:val="24"/>
                <w:szCs w:val="24"/>
                <w:lang w:val="ky-KG"/>
              </w:rPr>
              <w:t>Цель дисциплины</w:t>
            </w:r>
          </w:p>
        </w:tc>
        <w:tc>
          <w:tcPr>
            <w:tcW w:w="7620" w:type="dxa"/>
          </w:tcPr>
          <w:p w:rsidR="00225CA0" w:rsidRPr="00B46A12" w:rsidRDefault="00225CA0" w:rsidP="00225CA0">
            <w:pPr>
              <w:rPr>
                <w:rFonts w:ascii="Times New Roman" w:hAnsi="Times New Roman" w:cs="Times New Roman"/>
                <w:b/>
                <w:sz w:val="24"/>
                <w:szCs w:val="24"/>
                <w:lang w:val="ky-KG"/>
              </w:rPr>
            </w:pPr>
            <w:r w:rsidRPr="00B46A12">
              <w:rPr>
                <w:rFonts w:ascii="Times New Roman" w:hAnsi="Times New Roman" w:cs="Times New Roman"/>
                <w:b/>
                <w:sz w:val="24"/>
                <w:szCs w:val="24"/>
                <w:lang w:val="ky-KG"/>
              </w:rPr>
              <w:t>1. Цели, результаты обучения и компетенции</w:t>
            </w:r>
          </w:p>
          <w:p w:rsidR="00225CA0" w:rsidRPr="00B46A12" w:rsidRDefault="00895609">
            <w:pPr>
              <w:rPr>
                <w:rFonts w:ascii="Times New Roman" w:hAnsi="Times New Roman" w:cs="Times New Roman"/>
                <w:sz w:val="24"/>
                <w:szCs w:val="24"/>
                <w:lang w:val="ky-KG"/>
              </w:rPr>
            </w:pPr>
            <w:r w:rsidRPr="00B46A12">
              <w:rPr>
                <w:rFonts w:ascii="Times New Roman" w:hAnsi="Times New Roman" w:cs="Times New Roman"/>
                <w:sz w:val="24"/>
                <w:szCs w:val="24"/>
                <w:lang w:val="ky-KG"/>
              </w:rPr>
              <w:t xml:space="preserve"> </w:t>
            </w:r>
            <w:r w:rsidR="00225CA0" w:rsidRPr="00B46A12">
              <w:rPr>
                <w:rFonts w:ascii="Times New Roman" w:hAnsi="Times New Roman" w:cs="Times New Roman"/>
                <w:sz w:val="24"/>
                <w:szCs w:val="24"/>
                <w:lang w:val="ky-KG"/>
              </w:rPr>
              <w:t xml:space="preserve">Целью дисциплины “Разговорная речь” является обучение студентов английскому языку. А также приобретение студентами коммуникативной компетенции, уровень которой позволяет использовать иностранный язык, как в профессиональной деятельности, так и для целей самообразования. Содержание программы учебной дисциплины </w:t>
            </w:r>
            <w:r w:rsidR="00C502E8" w:rsidRPr="00B46A12">
              <w:rPr>
                <w:rFonts w:ascii="Times New Roman" w:hAnsi="Times New Roman" w:cs="Times New Roman"/>
                <w:sz w:val="24"/>
                <w:szCs w:val="24"/>
                <w:lang w:val="ky-KG"/>
              </w:rPr>
              <w:t>“Разговорная речь”</w:t>
            </w:r>
            <w:r w:rsidR="00225CA0" w:rsidRPr="00B46A12">
              <w:rPr>
                <w:rFonts w:ascii="Times New Roman" w:hAnsi="Times New Roman" w:cs="Times New Roman"/>
                <w:sz w:val="24"/>
                <w:szCs w:val="24"/>
                <w:lang w:val="ky-KG"/>
              </w:rPr>
              <w:t>направлено на достижение следующих целей:</w:t>
            </w:r>
          </w:p>
        </w:tc>
      </w:tr>
      <w:tr w:rsidR="00895609" w:rsidRPr="00B46A12" w:rsidTr="00B46A12">
        <w:tc>
          <w:tcPr>
            <w:tcW w:w="2694" w:type="dxa"/>
          </w:tcPr>
          <w:p w:rsidR="00F34EE7" w:rsidRPr="00B46A12" w:rsidRDefault="00F34EE7" w:rsidP="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Обьем дисциплины в</w:t>
            </w:r>
          </w:p>
          <w:p w:rsidR="00895609" w:rsidRPr="00B46A12" w:rsidRDefault="00F34EE7">
            <w:pPr>
              <w:rPr>
                <w:rFonts w:ascii="Times New Roman" w:hAnsi="Times New Roman" w:cs="Times New Roman"/>
                <w:sz w:val="24"/>
                <w:szCs w:val="24"/>
                <w:lang w:val="ky-KG"/>
              </w:rPr>
            </w:pPr>
            <w:r w:rsidRPr="00B46A12">
              <w:rPr>
                <w:rFonts w:ascii="Times New Roman" w:hAnsi="Times New Roman" w:cs="Times New Roman"/>
                <w:b/>
                <w:sz w:val="24"/>
                <w:szCs w:val="24"/>
                <w:lang w:val="ky-KG"/>
              </w:rPr>
              <w:t>кредитах</w:t>
            </w:r>
          </w:p>
        </w:tc>
        <w:tc>
          <w:tcPr>
            <w:tcW w:w="7620" w:type="dxa"/>
          </w:tcPr>
          <w:p w:rsidR="00F34EE7" w:rsidRPr="00B46A12" w:rsidRDefault="00F34EE7" w:rsidP="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5 кредита</w:t>
            </w:r>
          </w:p>
          <w:p w:rsidR="00895609" w:rsidRPr="00B46A12" w:rsidRDefault="00895609" w:rsidP="00225CA0">
            <w:pPr>
              <w:rPr>
                <w:rFonts w:ascii="Times New Roman" w:hAnsi="Times New Roman" w:cs="Times New Roman"/>
                <w:b/>
                <w:sz w:val="24"/>
                <w:szCs w:val="24"/>
                <w:lang w:val="ky-KG"/>
              </w:rPr>
            </w:pPr>
          </w:p>
        </w:tc>
      </w:tr>
      <w:tr w:rsidR="00F34EE7" w:rsidRPr="00B46A12" w:rsidTr="00B46A12">
        <w:tc>
          <w:tcPr>
            <w:tcW w:w="2694" w:type="dxa"/>
          </w:tcPr>
          <w:p w:rsidR="00F34EE7" w:rsidRPr="00B46A12" w:rsidRDefault="00F34EE7" w:rsidP="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Семестр и год</w:t>
            </w:r>
          </w:p>
          <w:p w:rsidR="00F34EE7" w:rsidRPr="00B46A12" w:rsidRDefault="00F34EE7" w:rsidP="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обучения</w:t>
            </w:r>
          </w:p>
        </w:tc>
        <w:tc>
          <w:tcPr>
            <w:tcW w:w="7620" w:type="dxa"/>
          </w:tcPr>
          <w:p w:rsidR="00F34EE7" w:rsidRPr="00B46A12" w:rsidRDefault="00F34EE7" w:rsidP="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Изучение дисциплины составляет (75 часов) прак. (75 часов) СРС.</w:t>
            </w:r>
            <w:r w:rsidR="00B46A12">
              <w:rPr>
                <w:rFonts w:ascii="Times New Roman" w:hAnsi="Times New Roman" w:cs="Times New Roman"/>
                <w:sz w:val="24"/>
                <w:szCs w:val="24"/>
                <w:lang w:val="ky-KG"/>
              </w:rPr>
              <w:t xml:space="preserve"> </w:t>
            </w:r>
            <w:r w:rsidRPr="00B46A12">
              <w:rPr>
                <w:rFonts w:ascii="Times New Roman" w:hAnsi="Times New Roman" w:cs="Times New Roman"/>
                <w:sz w:val="24"/>
                <w:szCs w:val="24"/>
                <w:lang w:val="ky-KG"/>
              </w:rPr>
              <w:t>(общ.150ч)</w:t>
            </w:r>
          </w:p>
        </w:tc>
      </w:tr>
      <w:tr w:rsidR="00225CA0" w:rsidRPr="00B46A12" w:rsidTr="00B46A12">
        <w:tc>
          <w:tcPr>
            <w:tcW w:w="2694" w:type="dxa"/>
          </w:tcPr>
          <w:p w:rsidR="00F34EE7" w:rsidRPr="00B46A12" w:rsidRDefault="00F34EE7" w:rsidP="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Место</w:t>
            </w:r>
          </w:p>
          <w:p w:rsidR="00F34EE7" w:rsidRPr="00B46A12" w:rsidRDefault="00F34EE7" w:rsidP="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дисциплины в учебном плане</w:t>
            </w:r>
          </w:p>
          <w:p w:rsidR="00225CA0" w:rsidRPr="00B46A12" w:rsidRDefault="00225CA0">
            <w:pPr>
              <w:rPr>
                <w:rFonts w:ascii="Times New Roman" w:hAnsi="Times New Roman" w:cs="Times New Roman"/>
                <w:b/>
                <w:sz w:val="24"/>
                <w:szCs w:val="24"/>
                <w:lang w:val="ky-KG"/>
              </w:rPr>
            </w:pPr>
          </w:p>
        </w:tc>
        <w:tc>
          <w:tcPr>
            <w:tcW w:w="7620" w:type="dxa"/>
          </w:tcPr>
          <w:p w:rsidR="00225CA0" w:rsidRPr="00B46A12" w:rsidRDefault="00F34EE7" w:rsidP="00225CA0">
            <w:pPr>
              <w:rPr>
                <w:rFonts w:ascii="Times New Roman" w:hAnsi="Times New Roman" w:cs="Times New Roman"/>
                <w:sz w:val="24"/>
                <w:szCs w:val="24"/>
                <w:lang w:val="ky-KG"/>
              </w:rPr>
            </w:pPr>
            <w:r w:rsidRPr="00B46A12">
              <w:rPr>
                <w:rFonts w:ascii="Times New Roman" w:hAnsi="Times New Roman" w:cs="Times New Roman"/>
                <w:sz w:val="24"/>
                <w:szCs w:val="24"/>
                <w:lang w:val="ky-KG"/>
              </w:rPr>
              <w:t>Дисциплина «Разговорная речь» (2 курс (9 база), 1 курс (</w:t>
            </w:r>
            <w:r w:rsidR="00D029B2">
              <w:rPr>
                <w:rFonts w:ascii="Times New Roman" w:hAnsi="Times New Roman" w:cs="Times New Roman"/>
                <w:sz w:val="24"/>
                <w:szCs w:val="24"/>
                <w:lang w:val="ky-KG"/>
              </w:rPr>
              <w:t>11</w:t>
            </w:r>
            <w:r w:rsidRPr="00B46A12">
              <w:rPr>
                <w:rFonts w:ascii="Times New Roman" w:hAnsi="Times New Roman" w:cs="Times New Roman"/>
                <w:sz w:val="24"/>
                <w:szCs w:val="24"/>
                <w:lang w:val="ky-KG"/>
              </w:rPr>
              <w:t>база) колледж)</w:t>
            </w:r>
            <w:r w:rsidR="00D029B2">
              <w:rPr>
                <w:rFonts w:ascii="Times New Roman" w:hAnsi="Times New Roman" w:cs="Times New Roman"/>
                <w:sz w:val="24"/>
                <w:szCs w:val="24"/>
                <w:lang w:val="ky-KG"/>
              </w:rPr>
              <w:t xml:space="preserve"> </w:t>
            </w:r>
            <w:r w:rsidRPr="00B46A12">
              <w:rPr>
                <w:rFonts w:ascii="Times New Roman" w:hAnsi="Times New Roman" w:cs="Times New Roman"/>
                <w:sz w:val="24"/>
                <w:szCs w:val="24"/>
                <w:lang w:val="ky-KG"/>
              </w:rPr>
              <w:t>относится к вариативной части дисциплин по государственному компоненту согласно государственному образ</w:t>
            </w:r>
            <w:r w:rsidR="00D029B2">
              <w:rPr>
                <w:rFonts w:ascii="Times New Roman" w:hAnsi="Times New Roman" w:cs="Times New Roman"/>
                <w:sz w:val="24"/>
                <w:szCs w:val="24"/>
                <w:lang w:val="ky-KG"/>
              </w:rPr>
              <w:t>овательному стандарту базового п</w:t>
            </w:r>
            <w:r w:rsidRPr="00B46A12">
              <w:rPr>
                <w:rFonts w:ascii="Times New Roman" w:hAnsi="Times New Roman" w:cs="Times New Roman"/>
                <w:sz w:val="24"/>
                <w:szCs w:val="24"/>
                <w:lang w:val="ky-KG"/>
              </w:rPr>
              <w:t>рофессионального образования по специальности: «Переводческое дело» (050720). Материал отбирается на основе принципа культурно-сообразности, так как изучение иностранного языка подразумевает знакомство с культурой страны изучаемого языка, предполагающее не простое накопление определённой суммы знаний или сведений страноведческого характера, а накопление опыта самостоятельной поисковой деятельности, развитие умений комбинировать известные уже знания и языковые средства для решения новой задачи. Для освоения дисциплины «Разговорная речь» (2 курс (9 база) 1 курс (11 база)) студенты используют знания, умения, навыки, сформированные на школьном уровне образования. Изучение дисциплины «Разговорная речь» (2 курс A2) является необходимой основой для последующего изучения дисциплин «Разговорная речь» (2 курс В2)</w:t>
            </w:r>
          </w:p>
        </w:tc>
      </w:tr>
      <w:tr w:rsidR="00225CA0" w:rsidRPr="00B46A12" w:rsidTr="00B46A12">
        <w:tc>
          <w:tcPr>
            <w:tcW w:w="2694" w:type="dxa"/>
          </w:tcPr>
          <w:p w:rsidR="00F34EE7" w:rsidRPr="00B46A12" w:rsidRDefault="00B46A12" w:rsidP="00F34EE7">
            <w:pPr>
              <w:rPr>
                <w:rFonts w:ascii="Times New Roman" w:hAnsi="Times New Roman" w:cs="Times New Roman"/>
                <w:b/>
                <w:sz w:val="24"/>
                <w:szCs w:val="24"/>
                <w:lang w:val="ky-KG"/>
              </w:rPr>
            </w:pPr>
            <w:r>
              <w:rPr>
                <w:rFonts w:ascii="Times New Roman" w:hAnsi="Times New Roman" w:cs="Times New Roman"/>
                <w:b/>
                <w:sz w:val="24"/>
                <w:szCs w:val="24"/>
                <w:lang w:val="ky-KG"/>
              </w:rPr>
              <w:t>Содержание д</w:t>
            </w:r>
            <w:r w:rsidR="00F34EE7" w:rsidRPr="00B46A12">
              <w:rPr>
                <w:rFonts w:ascii="Times New Roman" w:hAnsi="Times New Roman" w:cs="Times New Roman"/>
                <w:b/>
                <w:sz w:val="24"/>
                <w:szCs w:val="24"/>
                <w:lang w:val="ky-KG"/>
              </w:rPr>
              <w:t>исциплины</w:t>
            </w:r>
          </w:p>
          <w:p w:rsidR="00225CA0" w:rsidRPr="00B46A12" w:rsidRDefault="00225CA0">
            <w:pPr>
              <w:rPr>
                <w:rFonts w:ascii="Times New Roman" w:hAnsi="Times New Roman" w:cs="Times New Roman"/>
                <w:b/>
                <w:sz w:val="24"/>
                <w:szCs w:val="24"/>
                <w:lang w:val="ky-KG"/>
              </w:rPr>
            </w:pPr>
          </w:p>
        </w:tc>
        <w:tc>
          <w:tcPr>
            <w:tcW w:w="7620" w:type="dxa"/>
          </w:tcPr>
          <w:p w:rsidR="00F34EE7" w:rsidRPr="00B46A12" w:rsidRDefault="00F34EE7" w:rsidP="00B46A12">
            <w:pPr>
              <w:rPr>
                <w:rFonts w:ascii="Times New Roman" w:hAnsi="Times New Roman" w:cs="Times New Roman"/>
                <w:sz w:val="24"/>
                <w:szCs w:val="24"/>
                <w:lang w:val="ky-KG"/>
              </w:rPr>
            </w:pPr>
            <w:r w:rsidRPr="00B46A12">
              <w:rPr>
                <w:rFonts w:ascii="Times New Roman" w:hAnsi="Times New Roman" w:cs="Times New Roman"/>
                <w:sz w:val="24"/>
                <w:szCs w:val="24"/>
                <w:lang w:val="ky-KG"/>
              </w:rPr>
              <w:t xml:space="preserve">Разговорная речь </w:t>
            </w:r>
            <w:r w:rsidR="00D029B2">
              <w:rPr>
                <w:rFonts w:ascii="Times New Roman" w:hAnsi="Times New Roman" w:cs="Times New Roman"/>
                <w:sz w:val="24"/>
                <w:szCs w:val="24"/>
                <w:lang w:val="ky-KG"/>
              </w:rPr>
              <w:t>-</w:t>
            </w:r>
            <w:r w:rsidRPr="00B46A12">
              <w:rPr>
                <w:rFonts w:ascii="Times New Roman" w:hAnsi="Times New Roman" w:cs="Times New Roman"/>
                <w:sz w:val="24"/>
                <w:szCs w:val="24"/>
                <w:lang w:val="ky-KG"/>
              </w:rPr>
              <w:t>особая функциональная разновидность литературного языка. Важнейшие экстралингвистические признаки: спонтанность, неофициальные отношения между говорящими, непосредственное</w:t>
            </w:r>
            <w:r w:rsidR="00D029B2">
              <w:rPr>
                <w:rFonts w:ascii="Times New Roman" w:hAnsi="Times New Roman" w:cs="Times New Roman"/>
                <w:sz w:val="24"/>
                <w:szCs w:val="24"/>
                <w:lang w:val="ky-KG"/>
              </w:rPr>
              <w:t xml:space="preserve"> участие в разговоре участников </w:t>
            </w:r>
            <w:r w:rsidRPr="00B46A12">
              <w:rPr>
                <w:rFonts w:ascii="Times New Roman" w:hAnsi="Times New Roman" w:cs="Times New Roman"/>
                <w:sz w:val="24"/>
                <w:szCs w:val="24"/>
                <w:lang w:val="ky-KG"/>
              </w:rPr>
              <w:t xml:space="preserve"> коммуникации. Из истории изучения разговорной речи. Разговорная речь и литературный язык</w:t>
            </w:r>
            <w:r w:rsidR="00D029B2">
              <w:rPr>
                <w:rFonts w:ascii="Times New Roman" w:hAnsi="Times New Roman" w:cs="Times New Roman"/>
                <w:sz w:val="24"/>
                <w:szCs w:val="24"/>
                <w:lang w:val="ky-KG"/>
              </w:rPr>
              <w:t>:</w:t>
            </w:r>
            <w:r w:rsidRPr="00B46A12">
              <w:rPr>
                <w:rFonts w:ascii="Times New Roman" w:hAnsi="Times New Roman" w:cs="Times New Roman"/>
                <w:sz w:val="24"/>
                <w:szCs w:val="24"/>
                <w:lang w:val="ky-KG"/>
              </w:rPr>
              <w:t xml:space="preserve"> сходство и различия на разных уровнях языковой системы. Разговорная речь и разговорный стиль. Темы:</w:t>
            </w:r>
          </w:p>
          <w:p w:rsidR="00F34EE7" w:rsidRPr="00B46A12" w:rsidRDefault="00F34EE7" w:rsidP="00B46A12">
            <w:pPr>
              <w:pStyle w:val="a4"/>
              <w:numPr>
                <w:ilvl w:val="0"/>
                <w:numId w:val="3"/>
              </w:numPr>
              <w:rPr>
                <w:rFonts w:ascii="Times New Roman" w:hAnsi="Times New Roman" w:cs="Times New Roman"/>
                <w:sz w:val="24"/>
                <w:szCs w:val="24"/>
                <w:lang w:val="ky-KG"/>
              </w:rPr>
            </w:pPr>
            <w:r w:rsidRPr="00B46A12">
              <w:rPr>
                <w:rFonts w:ascii="Times New Roman" w:hAnsi="Times New Roman" w:cs="Times New Roman"/>
                <w:sz w:val="24"/>
                <w:szCs w:val="24"/>
                <w:lang w:val="ky-KG"/>
              </w:rPr>
              <w:t>Unit</w:t>
            </w:r>
            <w:r w:rsidR="00D029B2">
              <w:rPr>
                <w:rFonts w:ascii="Times New Roman" w:hAnsi="Times New Roman" w:cs="Times New Roman"/>
                <w:sz w:val="24"/>
                <w:szCs w:val="24"/>
                <w:lang w:val="en-US"/>
              </w:rPr>
              <w:t xml:space="preserve"> I</w:t>
            </w:r>
            <w:r w:rsidRPr="00B46A12">
              <w:rPr>
                <w:rFonts w:ascii="Times New Roman" w:hAnsi="Times New Roman" w:cs="Times New Roman"/>
                <w:sz w:val="24"/>
                <w:szCs w:val="24"/>
                <w:lang w:val="ky-KG"/>
              </w:rPr>
              <w:t xml:space="preserve"> People around you </w:t>
            </w:r>
          </w:p>
          <w:p w:rsidR="00F34EE7" w:rsidRPr="00B46A12" w:rsidRDefault="00F34EE7" w:rsidP="00B46A12">
            <w:pPr>
              <w:pStyle w:val="a4"/>
              <w:numPr>
                <w:ilvl w:val="0"/>
                <w:numId w:val="3"/>
              </w:numPr>
              <w:rPr>
                <w:rFonts w:ascii="Times New Roman" w:hAnsi="Times New Roman" w:cs="Times New Roman"/>
                <w:sz w:val="24"/>
                <w:szCs w:val="24"/>
                <w:lang w:val="ky-KG"/>
              </w:rPr>
            </w:pPr>
            <w:r w:rsidRPr="00B46A12">
              <w:rPr>
                <w:rFonts w:ascii="Times New Roman" w:hAnsi="Times New Roman" w:cs="Times New Roman"/>
                <w:sz w:val="24"/>
                <w:szCs w:val="24"/>
                <w:lang w:val="ky-KG"/>
              </w:rPr>
              <w:t>Unit II House and home</w:t>
            </w:r>
          </w:p>
          <w:p w:rsidR="00F34EE7" w:rsidRPr="00B46A12" w:rsidRDefault="00F34EE7" w:rsidP="00B46A12">
            <w:pPr>
              <w:pStyle w:val="a4"/>
              <w:numPr>
                <w:ilvl w:val="0"/>
                <w:numId w:val="3"/>
              </w:numPr>
              <w:rPr>
                <w:rFonts w:ascii="Times New Roman" w:hAnsi="Times New Roman" w:cs="Times New Roman"/>
                <w:sz w:val="24"/>
                <w:szCs w:val="24"/>
                <w:lang w:val="ky-KG"/>
              </w:rPr>
            </w:pPr>
            <w:r w:rsidRPr="00B46A12">
              <w:rPr>
                <w:rFonts w:ascii="Times New Roman" w:hAnsi="Times New Roman" w:cs="Times New Roman"/>
                <w:sz w:val="24"/>
                <w:szCs w:val="24"/>
                <w:lang w:val="ky-KG"/>
              </w:rPr>
              <w:t>Unit III Dining in and out</w:t>
            </w:r>
          </w:p>
          <w:p w:rsidR="00F34EE7" w:rsidRPr="00B46A12" w:rsidRDefault="00F34EE7" w:rsidP="00B46A12">
            <w:pPr>
              <w:pStyle w:val="a4"/>
              <w:numPr>
                <w:ilvl w:val="0"/>
                <w:numId w:val="3"/>
              </w:numPr>
              <w:rPr>
                <w:rFonts w:ascii="Times New Roman" w:hAnsi="Times New Roman" w:cs="Times New Roman"/>
                <w:sz w:val="24"/>
                <w:szCs w:val="24"/>
                <w:lang w:val="ky-KG"/>
              </w:rPr>
            </w:pPr>
            <w:r w:rsidRPr="00B46A12">
              <w:rPr>
                <w:rFonts w:ascii="Times New Roman" w:hAnsi="Times New Roman" w:cs="Times New Roman"/>
                <w:sz w:val="24"/>
                <w:szCs w:val="24"/>
                <w:lang w:val="ky-KG"/>
              </w:rPr>
              <w:t>Unit IV Let's go shopping</w:t>
            </w:r>
          </w:p>
          <w:p w:rsidR="00F34EE7" w:rsidRPr="00B46A12" w:rsidRDefault="00F34EE7" w:rsidP="00B46A12">
            <w:pPr>
              <w:pStyle w:val="a4"/>
              <w:numPr>
                <w:ilvl w:val="0"/>
                <w:numId w:val="3"/>
              </w:numPr>
              <w:rPr>
                <w:rFonts w:ascii="Times New Roman" w:hAnsi="Times New Roman" w:cs="Times New Roman"/>
                <w:sz w:val="24"/>
                <w:szCs w:val="24"/>
                <w:lang w:val="ky-KG"/>
              </w:rPr>
            </w:pPr>
            <w:r w:rsidRPr="00B46A12">
              <w:rPr>
                <w:rFonts w:ascii="Times New Roman" w:hAnsi="Times New Roman" w:cs="Times New Roman"/>
                <w:sz w:val="24"/>
                <w:szCs w:val="24"/>
                <w:lang w:val="ky-KG"/>
              </w:rPr>
              <w:t>Unit V Weather, seasons, nature</w:t>
            </w:r>
          </w:p>
          <w:p w:rsidR="00F34EE7" w:rsidRPr="000820DB" w:rsidRDefault="00F34EE7" w:rsidP="00B46A12">
            <w:pPr>
              <w:pStyle w:val="a4"/>
              <w:numPr>
                <w:ilvl w:val="0"/>
                <w:numId w:val="3"/>
              </w:numPr>
              <w:rPr>
                <w:rFonts w:ascii="Times New Roman" w:hAnsi="Times New Roman" w:cs="Times New Roman"/>
                <w:sz w:val="24"/>
                <w:szCs w:val="24"/>
                <w:lang w:val="ky-KG"/>
              </w:rPr>
            </w:pPr>
            <w:r w:rsidRPr="00B46A12">
              <w:rPr>
                <w:rFonts w:ascii="Times New Roman" w:hAnsi="Times New Roman" w:cs="Times New Roman"/>
                <w:sz w:val="24"/>
                <w:szCs w:val="24"/>
                <w:lang w:val="ky-KG"/>
              </w:rPr>
              <w:t>Unit VI English towns</w:t>
            </w:r>
          </w:p>
          <w:p w:rsidR="00F34EE7" w:rsidRPr="000820DB" w:rsidRDefault="00F34EE7" w:rsidP="000820DB">
            <w:pPr>
              <w:pStyle w:val="a4"/>
              <w:numPr>
                <w:ilvl w:val="0"/>
                <w:numId w:val="3"/>
              </w:numPr>
              <w:rPr>
                <w:rFonts w:ascii="Times New Roman" w:hAnsi="Times New Roman" w:cs="Times New Roman"/>
                <w:sz w:val="24"/>
                <w:szCs w:val="24"/>
                <w:lang w:val="ky-KG"/>
              </w:rPr>
            </w:pPr>
            <w:r w:rsidRPr="000820DB">
              <w:rPr>
                <w:rFonts w:ascii="Times New Roman" w:hAnsi="Times New Roman" w:cs="Times New Roman"/>
                <w:sz w:val="24"/>
                <w:szCs w:val="24"/>
                <w:lang w:val="ky-KG"/>
              </w:rPr>
              <w:t xml:space="preserve">Unit VII </w:t>
            </w:r>
            <w:r w:rsidR="000820DB" w:rsidRPr="000820DB">
              <w:rPr>
                <w:rFonts w:ascii="Times New Roman" w:hAnsi="Times New Roman" w:cs="Times New Roman"/>
                <w:sz w:val="24"/>
                <w:lang w:val="en-US"/>
              </w:rPr>
              <w:t>Learning can be enjoyable</w:t>
            </w:r>
          </w:p>
          <w:p w:rsidR="00225CA0" w:rsidRPr="000820DB" w:rsidRDefault="00F34EE7" w:rsidP="000820DB">
            <w:pPr>
              <w:pStyle w:val="a4"/>
              <w:numPr>
                <w:ilvl w:val="0"/>
                <w:numId w:val="3"/>
              </w:numPr>
              <w:rPr>
                <w:rFonts w:ascii="Times New Roman" w:hAnsi="Times New Roman" w:cs="Times New Roman"/>
                <w:sz w:val="24"/>
                <w:szCs w:val="24"/>
                <w:lang w:val="ky-KG"/>
              </w:rPr>
            </w:pPr>
            <w:r w:rsidRPr="00B46A12">
              <w:rPr>
                <w:rFonts w:ascii="Times New Roman" w:hAnsi="Times New Roman" w:cs="Times New Roman"/>
                <w:sz w:val="24"/>
                <w:szCs w:val="24"/>
                <w:lang w:val="ky-KG"/>
              </w:rPr>
              <w:t>Unit VIII People at Leisure</w:t>
            </w:r>
          </w:p>
        </w:tc>
      </w:tr>
      <w:tr w:rsidR="00225CA0" w:rsidRPr="00B46A12" w:rsidTr="00B46A12">
        <w:tc>
          <w:tcPr>
            <w:tcW w:w="2694" w:type="dxa"/>
          </w:tcPr>
          <w:p w:rsidR="00F34EE7" w:rsidRPr="00B46A12" w:rsidRDefault="00225CA0" w:rsidP="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 xml:space="preserve"> </w:t>
            </w:r>
            <w:r w:rsidR="00F34EE7" w:rsidRPr="00B46A12">
              <w:rPr>
                <w:rFonts w:ascii="Times New Roman" w:hAnsi="Times New Roman" w:cs="Times New Roman"/>
                <w:b/>
                <w:sz w:val="24"/>
                <w:szCs w:val="24"/>
                <w:lang w:val="ky-KG"/>
              </w:rPr>
              <w:t>РО и</w:t>
            </w:r>
          </w:p>
          <w:p w:rsidR="00225CA0" w:rsidRPr="00B46A12" w:rsidRDefault="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компетенции</w:t>
            </w:r>
          </w:p>
        </w:tc>
        <w:tc>
          <w:tcPr>
            <w:tcW w:w="7620" w:type="dxa"/>
          </w:tcPr>
          <w:p w:rsidR="00F34EE7" w:rsidRPr="00B46A12" w:rsidRDefault="000820DB" w:rsidP="00F34EE7">
            <w:pPr>
              <w:rPr>
                <w:rFonts w:ascii="Times New Roman" w:hAnsi="Times New Roman" w:cs="Times New Roman"/>
                <w:sz w:val="24"/>
                <w:szCs w:val="24"/>
                <w:lang w:val="ky-KG"/>
              </w:rPr>
            </w:pPr>
            <w:r>
              <w:rPr>
                <w:rFonts w:ascii="Times New Roman" w:hAnsi="Times New Roman" w:cs="Times New Roman"/>
                <w:sz w:val="24"/>
                <w:szCs w:val="24"/>
                <w:lang w:val="ky-KG"/>
              </w:rPr>
              <w:t>PO-</w:t>
            </w:r>
            <w:r>
              <w:rPr>
                <w:rFonts w:ascii="Times New Roman" w:hAnsi="Times New Roman" w:cs="Times New Roman"/>
                <w:sz w:val="24"/>
                <w:szCs w:val="24"/>
                <w:lang w:val="en-US"/>
              </w:rPr>
              <w:t>1</w:t>
            </w:r>
            <w:r>
              <w:rPr>
                <w:rFonts w:ascii="Times New Roman" w:hAnsi="Times New Roman" w:cs="Times New Roman"/>
                <w:sz w:val="24"/>
                <w:szCs w:val="24"/>
                <w:lang w:val="ky-KG"/>
              </w:rPr>
              <w:t xml:space="preserve"> OK </w:t>
            </w:r>
            <w:r>
              <w:rPr>
                <w:rFonts w:ascii="Times New Roman" w:hAnsi="Times New Roman" w:cs="Times New Roman"/>
                <w:sz w:val="24"/>
                <w:szCs w:val="24"/>
                <w:lang w:val="en-US"/>
              </w:rPr>
              <w:t>8</w:t>
            </w:r>
            <w:r>
              <w:rPr>
                <w:rFonts w:ascii="Times New Roman" w:hAnsi="Times New Roman" w:cs="Times New Roman"/>
                <w:sz w:val="24"/>
                <w:szCs w:val="24"/>
                <w:lang w:val="ky-KG"/>
              </w:rPr>
              <w:t xml:space="preserve">, </w:t>
            </w:r>
            <w:r>
              <w:rPr>
                <w:rFonts w:ascii="Times New Roman" w:hAnsi="Times New Roman" w:cs="Times New Roman"/>
                <w:sz w:val="24"/>
                <w:szCs w:val="24"/>
              </w:rPr>
              <w:t>П</w:t>
            </w:r>
            <w:r>
              <w:rPr>
                <w:rFonts w:ascii="Times New Roman" w:hAnsi="Times New Roman" w:cs="Times New Roman"/>
                <w:sz w:val="24"/>
                <w:szCs w:val="24"/>
                <w:lang w:val="ky-KG"/>
              </w:rPr>
              <w:t>K 3</w:t>
            </w:r>
          </w:p>
          <w:p w:rsidR="00225CA0" w:rsidRPr="00B46A12" w:rsidRDefault="00225CA0">
            <w:pPr>
              <w:rPr>
                <w:rFonts w:ascii="Times New Roman" w:hAnsi="Times New Roman" w:cs="Times New Roman"/>
                <w:sz w:val="24"/>
                <w:szCs w:val="24"/>
                <w:lang w:val="ky-KG"/>
              </w:rPr>
            </w:pPr>
          </w:p>
        </w:tc>
      </w:tr>
      <w:tr w:rsidR="00225CA0" w:rsidRPr="00B46A12" w:rsidTr="00B46A12">
        <w:tc>
          <w:tcPr>
            <w:tcW w:w="2694" w:type="dxa"/>
          </w:tcPr>
          <w:p w:rsidR="00225CA0" w:rsidRPr="00B46A12" w:rsidRDefault="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Пре- реквизиты</w:t>
            </w:r>
          </w:p>
        </w:tc>
        <w:tc>
          <w:tcPr>
            <w:tcW w:w="7620" w:type="dxa"/>
          </w:tcPr>
          <w:p w:rsidR="00225CA0" w:rsidRPr="00B46A12" w:rsidRDefault="00F34EE7" w:rsidP="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 xml:space="preserve">Практическая грамматики, практическая фонетики, иностранный язык </w:t>
            </w:r>
          </w:p>
        </w:tc>
      </w:tr>
      <w:tr w:rsidR="00225CA0" w:rsidRPr="00B46A12" w:rsidTr="00B46A12">
        <w:tc>
          <w:tcPr>
            <w:tcW w:w="2694" w:type="dxa"/>
          </w:tcPr>
          <w:p w:rsidR="00225CA0" w:rsidRPr="00B46A12" w:rsidRDefault="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Пост-реквизиты</w:t>
            </w:r>
          </w:p>
        </w:tc>
        <w:tc>
          <w:tcPr>
            <w:tcW w:w="7620" w:type="dxa"/>
          </w:tcPr>
          <w:p w:rsidR="00225CA0" w:rsidRPr="00B46A12" w:rsidRDefault="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Теория устного и письменного перевода, Аудирование, ПКОИЯ</w:t>
            </w:r>
          </w:p>
        </w:tc>
      </w:tr>
      <w:tr w:rsidR="00225CA0" w:rsidRPr="00B46A12" w:rsidTr="00B46A12">
        <w:tc>
          <w:tcPr>
            <w:tcW w:w="2694" w:type="dxa"/>
          </w:tcPr>
          <w:p w:rsidR="00225CA0" w:rsidRPr="00B46A12" w:rsidRDefault="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lastRenderedPageBreak/>
              <w:t>Метод  оценивания</w:t>
            </w:r>
          </w:p>
        </w:tc>
        <w:tc>
          <w:tcPr>
            <w:tcW w:w="7620" w:type="dxa"/>
          </w:tcPr>
          <w:p w:rsidR="00225CA0" w:rsidRPr="00B46A12" w:rsidRDefault="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СРС, аудирование, outside reading, презентация</w:t>
            </w:r>
          </w:p>
        </w:tc>
      </w:tr>
      <w:tr w:rsidR="00F34EE7" w:rsidRPr="00B46A12" w:rsidTr="00B46A12">
        <w:tc>
          <w:tcPr>
            <w:tcW w:w="2694" w:type="dxa"/>
          </w:tcPr>
          <w:p w:rsidR="00F34EE7" w:rsidRPr="00B46A12" w:rsidRDefault="00F34EE7">
            <w:pPr>
              <w:rPr>
                <w:rFonts w:ascii="Times New Roman" w:hAnsi="Times New Roman" w:cs="Times New Roman"/>
                <w:b/>
                <w:sz w:val="24"/>
                <w:szCs w:val="24"/>
                <w:lang w:val="ky-KG"/>
              </w:rPr>
            </w:pPr>
            <w:r w:rsidRPr="00B46A12">
              <w:rPr>
                <w:rFonts w:ascii="Times New Roman" w:hAnsi="Times New Roman" w:cs="Times New Roman"/>
                <w:b/>
                <w:sz w:val="24"/>
                <w:szCs w:val="24"/>
                <w:lang w:val="ky-KG"/>
              </w:rPr>
              <w:t>Учебно-методическое</w:t>
            </w:r>
            <w:r w:rsidR="00B46A12" w:rsidRPr="00B46A12">
              <w:rPr>
                <w:rFonts w:ascii="Times New Roman" w:hAnsi="Times New Roman" w:cs="Times New Roman"/>
                <w:b/>
                <w:sz w:val="24"/>
                <w:szCs w:val="24"/>
                <w:lang w:val="ky-KG"/>
              </w:rPr>
              <w:t xml:space="preserve"> информационное</w:t>
            </w:r>
          </w:p>
          <w:p w:rsidR="00B46A12" w:rsidRPr="00B46A12" w:rsidRDefault="00B46A12">
            <w:pPr>
              <w:rPr>
                <w:rFonts w:ascii="Times New Roman" w:hAnsi="Times New Roman" w:cs="Times New Roman"/>
                <w:b/>
                <w:sz w:val="24"/>
                <w:szCs w:val="24"/>
                <w:lang w:val="ky-KG"/>
              </w:rPr>
            </w:pPr>
            <w:r>
              <w:rPr>
                <w:rFonts w:ascii="Times New Roman" w:hAnsi="Times New Roman" w:cs="Times New Roman"/>
                <w:b/>
                <w:sz w:val="24"/>
                <w:szCs w:val="24"/>
                <w:lang w:val="ky-KG"/>
              </w:rPr>
              <w:t>о</w:t>
            </w:r>
            <w:r w:rsidRPr="00B46A12">
              <w:rPr>
                <w:rFonts w:ascii="Times New Roman" w:hAnsi="Times New Roman" w:cs="Times New Roman"/>
                <w:b/>
                <w:sz w:val="24"/>
                <w:szCs w:val="24"/>
                <w:lang w:val="ky-KG"/>
              </w:rPr>
              <w:t>беспечение дисциплины</w:t>
            </w:r>
          </w:p>
        </w:tc>
        <w:tc>
          <w:tcPr>
            <w:tcW w:w="7620" w:type="dxa"/>
          </w:tcPr>
          <w:p w:rsidR="00F34EE7" w:rsidRPr="00B46A12" w:rsidRDefault="00B46A12" w:rsidP="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«Разговорная речь» (11 база 1 курс, 9 база 2 курс)</w:t>
            </w:r>
          </w:p>
          <w:p w:rsidR="00B46A12" w:rsidRPr="000820DB" w:rsidRDefault="00B46A12" w:rsidP="00B46A12">
            <w:pPr>
              <w:rPr>
                <w:rFonts w:ascii="Times New Roman" w:hAnsi="Times New Roman" w:cs="Times New Roman"/>
                <w:b/>
                <w:sz w:val="24"/>
                <w:szCs w:val="24"/>
                <w:lang w:val="ky-KG"/>
              </w:rPr>
            </w:pPr>
            <w:r w:rsidRPr="000820DB">
              <w:rPr>
                <w:rFonts w:ascii="Times New Roman" w:hAnsi="Times New Roman" w:cs="Times New Roman"/>
                <w:b/>
                <w:sz w:val="24"/>
                <w:szCs w:val="24"/>
                <w:lang w:val="ky-KG"/>
              </w:rPr>
              <w:t>a) Основная литература</w:t>
            </w:r>
          </w:p>
          <w:p w:rsidR="00B46A12" w:rsidRPr="00B46A12" w:rsidRDefault="00B46A12" w:rsidP="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 xml:space="preserve">1. A practical course of English. Савватеева А.В. </w:t>
            </w:r>
            <w:r w:rsidR="000820DB">
              <w:rPr>
                <w:rFonts w:ascii="Times New Roman" w:hAnsi="Times New Roman" w:cs="Times New Roman"/>
                <w:sz w:val="24"/>
                <w:szCs w:val="24"/>
                <w:lang w:val="ky-KG"/>
              </w:rPr>
              <w:t>(</w:t>
            </w:r>
            <w:r w:rsidR="00F41068">
              <w:rPr>
                <w:rFonts w:ascii="Times New Roman" w:hAnsi="Times New Roman" w:cs="Times New Roman"/>
                <w:sz w:val="24"/>
                <w:szCs w:val="24"/>
                <w:lang w:val="ky-KG"/>
              </w:rPr>
              <w:t>2014</w:t>
            </w:r>
            <w:r w:rsidR="000820DB">
              <w:rPr>
                <w:rFonts w:ascii="Times New Roman" w:hAnsi="Times New Roman" w:cs="Times New Roman"/>
                <w:sz w:val="24"/>
                <w:szCs w:val="24"/>
                <w:lang w:val="ky-KG"/>
              </w:rPr>
              <w:t>)</w:t>
            </w:r>
          </w:p>
          <w:p w:rsidR="00B46A12" w:rsidRPr="00B46A12" w:rsidRDefault="00B46A12" w:rsidP="00F34EE7">
            <w:pPr>
              <w:rPr>
                <w:rFonts w:ascii="Times New Roman" w:hAnsi="Times New Roman" w:cs="Times New Roman"/>
                <w:sz w:val="24"/>
                <w:szCs w:val="24"/>
                <w:lang w:val="en-US"/>
              </w:rPr>
            </w:pPr>
            <w:proofErr w:type="gramStart"/>
            <w:r w:rsidRPr="00B46A12">
              <w:rPr>
                <w:rFonts w:ascii="Times New Roman" w:hAnsi="Times New Roman" w:cs="Times New Roman"/>
                <w:sz w:val="24"/>
                <w:szCs w:val="24"/>
                <w:lang w:val="en-US"/>
              </w:rPr>
              <w:t>2.Conversational</w:t>
            </w:r>
            <w:proofErr w:type="gramEnd"/>
            <w:r w:rsidRPr="00B46A12">
              <w:rPr>
                <w:rFonts w:ascii="Times New Roman" w:hAnsi="Times New Roman" w:cs="Times New Roman"/>
                <w:sz w:val="24"/>
                <w:szCs w:val="24"/>
                <w:lang w:val="en-US"/>
              </w:rPr>
              <w:t xml:space="preserve"> topics advanced level for students. </w:t>
            </w:r>
            <w:r w:rsidRPr="00B46A12">
              <w:rPr>
                <w:rFonts w:ascii="Times New Roman" w:hAnsi="Times New Roman" w:cs="Times New Roman"/>
                <w:sz w:val="24"/>
                <w:szCs w:val="24"/>
              </w:rPr>
              <w:t>М</w:t>
            </w:r>
            <w:r w:rsidRPr="00B46A12">
              <w:rPr>
                <w:rFonts w:ascii="Times New Roman" w:hAnsi="Times New Roman" w:cs="Times New Roman"/>
                <w:sz w:val="24"/>
                <w:szCs w:val="24"/>
                <w:lang w:val="en-US"/>
              </w:rPr>
              <w:t xml:space="preserve">. </w:t>
            </w:r>
            <w:proofErr w:type="spellStart"/>
            <w:r w:rsidRPr="00B46A12">
              <w:rPr>
                <w:rFonts w:ascii="Times New Roman" w:hAnsi="Times New Roman" w:cs="Times New Roman"/>
                <w:sz w:val="24"/>
                <w:szCs w:val="24"/>
              </w:rPr>
              <w:t>Сарыбайева</w:t>
            </w:r>
            <w:proofErr w:type="spellEnd"/>
            <w:r w:rsidR="000820DB">
              <w:rPr>
                <w:rFonts w:ascii="Times New Roman" w:hAnsi="Times New Roman" w:cs="Times New Roman"/>
                <w:sz w:val="24"/>
                <w:szCs w:val="24"/>
              </w:rPr>
              <w:t xml:space="preserve"> (2008)</w:t>
            </w:r>
          </w:p>
          <w:p w:rsidR="00B46A12" w:rsidRPr="00B46A12" w:rsidRDefault="00B46A12" w:rsidP="00F34EE7">
            <w:pPr>
              <w:rPr>
                <w:rFonts w:ascii="Times New Roman" w:hAnsi="Times New Roman" w:cs="Times New Roman"/>
                <w:sz w:val="24"/>
                <w:szCs w:val="24"/>
              </w:rPr>
            </w:pPr>
            <w:r w:rsidRPr="00B46A12">
              <w:rPr>
                <w:rFonts w:ascii="Times New Roman" w:hAnsi="Times New Roman" w:cs="Times New Roman"/>
                <w:sz w:val="24"/>
                <w:szCs w:val="24"/>
                <w:lang w:val="ky-KG"/>
              </w:rPr>
              <w:t>3.1000 самых нужных английских фраз разговорный тренинг С. А. Матвеев.-Москва: Издательство АСТ, 2017.-224с. (Быстрый английский).</w:t>
            </w:r>
          </w:p>
          <w:p w:rsidR="00B46A12" w:rsidRPr="000820DB" w:rsidRDefault="00B46A12" w:rsidP="00B46A12">
            <w:pPr>
              <w:rPr>
                <w:rFonts w:ascii="Times New Roman" w:hAnsi="Times New Roman" w:cs="Times New Roman"/>
                <w:b/>
                <w:sz w:val="24"/>
                <w:szCs w:val="24"/>
                <w:lang w:val="ky-KG"/>
              </w:rPr>
            </w:pPr>
            <w:r w:rsidRPr="000820DB">
              <w:rPr>
                <w:rFonts w:ascii="Times New Roman" w:hAnsi="Times New Roman" w:cs="Times New Roman"/>
                <w:b/>
                <w:sz w:val="24"/>
                <w:szCs w:val="24"/>
                <w:lang w:val="ky-KG"/>
              </w:rPr>
              <w:t>б) Дополнительная работа</w:t>
            </w:r>
          </w:p>
          <w:p w:rsidR="00B46A12" w:rsidRPr="00B46A12" w:rsidRDefault="00B46A12" w:rsidP="00B46A12">
            <w:pPr>
              <w:rPr>
                <w:rFonts w:ascii="Times New Roman" w:hAnsi="Times New Roman" w:cs="Times New Roman"/>
                <w:sz w:val="24"/>
                <w:szCs w:val="24"/>
                <w:lang w:val="ky-KG"/>
              </w:rPr>
            </w:pPr>
            <w:r w:rsidRPr="00B46A12">
              <w:rPr>
                <w:rFonts w:ascii="Times New Roman" w:hAnsi="Times New Roman" w:cs="Times New Roman"/>
                <w:sz w:val="24"/>
                <w:szCs w:val="24"/>
                <w:lang w:val="ky-KG"/>
              </w:rPr>
              <w:t>4. Правильная грамматика (The Good Grammar Book) - Оксфорд Юниверсити Пресс 2007, Майкл Свон, Кэтрин Волтер.</w:t>
            </w:r>
          </w:p>
          <w:p w:rsidR="00B46A12" w:rsidRPr="00B46A12" w:rsidRDefault="00B46A12" w:rsidP="00F34EE7">
            <w:pPr>
              <w:rPr>
                <w:rFonts w:ascii="Times New Roman" w:hAnsi="Times New Roman" w:cs="Times New Roman"/>
                <w:sz w:val="24"/>
                <w:szCs w:val="24"/>
                <w:lang w:val="ky-KG"/>
              </w:rPr>
            </w:pPr>
            <w:r w:rsidRPr="00B46A12">
              <w:rPr>
                <w:rFonts w:ascii="Times New Roman" w:hAnsi="Times New Roman" w:cs="Times New Roman"/>
                <w:sz w:val="24"/>
                <w:szCs w:val="24"/>
                <w:lang w:val="ky-KG"/>
              </w:rPr>
              <w:t>5.Коммуникативные игры, (Pre-Intermediate Communication Games)</w:t>
            </w:r>
          </w:p>
        </w:tc>
      </w:tr>
    </w:tbl>
    <w:p w:rsidR="00F34EE7" w:rsidRPr="00F34EE7" w:rsidRDefault="00F34EE7" w:rsidP="00F34EE7">
      <w:pPr>
        <w:rPr>
          <w:lang w:val="ky-KG"/>
        </w:rPr>
      </w:pPr>
    </w:p>
    <w:p w:rsidR="00F34EE7" w:rsidRPr="00F34EE7" w:rsidRDefault="00F34EE7" w:rsidP="00F34EE7">
      <w:pPr>
        <w:rPr>
          <w:lang w:val="ky-KG"/>
        </w:rPr>
      </w:pPr>
    </w:p>
    <w:sectPr w:rsidR="00F34EE7" w:rsidRPr="00F34EE7" w:rsidSect="00225CA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820E3"/>
    <w:multiLevelType w:val="hybridMultilevel"/>
    <w:tmpl w:val="9864D74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52E90138"/>
    <w:multiLevelType w:val="hybridMultilevel"/>
    <w:tmpl w:val="DA40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035BE2"/>
    <w:multiLevelType w:val="hybridMultilevel"/>
    <w:tmpl w:val="6A3CD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25CA0"/>
    <w:rsid w:val="000820DB"/>
    <w:rsid w:val="000E125F"/>
    <w:rsid w:val="00225CA0"/>
    <w:rsid w:val="004325CB"/>
    <w:rsid w:val="005F17F7"/>
    <w:rsid w:val="007307A2"/>
    <w:rsid w:val="00895609"/>
    <w:rsid w:val="00A7033F"/>
    <w:rsid w:val="00B46A12"/>
    <w:rsid w:val="00B7762B"/>
    <w:rsid w:val="00C502E8"/>
    <w:rsid w:val="00C568AC"/>
    <w:rsid w:val="00D029B2"/>
    <w:rsid w:val="00F34EE7"/>
    <w:rsid w:val="00F41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502E8"/>
    <w:pPr>
      <w:ind w:left="720"/>
      <w:contextualSpacing/>
    </w:pPr>
  </w:style>
  <w:style w:type="paragraph" w:customStyle="1" w:styleId="TableParagraph">
    <w:name w:val="Table Paragraph"/>
    <w:basedOn w:val="a"/>
    <w:uiPriority w:val="1"/>
    <w:qFormat/>
    <w:rsid w:val="000820DB"/>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2023-04-26T04:43:00Z</dcterms:created>
  <dcterms:modified xsi:type="dcterms:W3CDTF">2023-04-26T04:48:00Z</dcterms:modified>
</cp:coreProperties>
</file>