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ОШСКИЙ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ГОСУДАРСТВЕННЫЙ УНИВЕРСИТЕТ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МЕЖДУНАРОДНЫЙ МЕДИЦИНСКИЙ ФАКУЛЬТЕТ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Кафедра патологии, базисной и клинической фармакологии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pStyle w:val="4"/>
        <w:shd w:val="clear" w:color="auto" w:fill="FFFFFF"/>
        <w:spacing w:before="0" w:beforeAutospacing="0" w:after="0" w:afterAutospacing="0" w:line="294" w:lineRule="atLeast"/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  <w:t>План работы</w:t>
      </w:r>
    </w:p>
    <w:p>
      <w:pPr>
        <w:pStyle w:val="4"/>
        <w:shd w:val="clear" w:color="auto" w:fill="FFFFFF"/>
        <w:spacing w:before="0" w:beforeAutospacing="0" w:after="0" w:afterAutospacing="0" w:line="294" w:lineRule="atLeast"/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333333"/>
          <w:sz w:val="28"/>
          <w:szCs w:val="28"/>
          <w:lang w:val="ru-RU"/>
        </w:rPr>
        <w:t>преподавателя</w:t>
      </w:r>
      <w:r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  <w:t xml:space="preserve"> – наставника </w:t>
      </w:r>
      <w:r>
        <w:rPr>
          <w:rFonts w:hint="default" w:ascii="Times New Roman" w:hAnsi="Times New Roman" w:cs="Times New Roman"/>
          <w:b/>
          <w:bCs/>
          <w:color w:val="333333"/>
          <w:sz w:val="28"/>
          <w:szCs w:val="28"/>
          <w:lang w:val="ru-RU"/>
        </w:rPr>
        <w:t>Умурзаковой</w:t>
      </w:r>
      <w:r>
        <w:rPr>
          <w:rFonts w:hint="default"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Г.И</w:t>
      </w:r>
      <w:r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  <w:t>.</w:t>
      </w:r>
    </w:p>
    <w:p>
      <w:pPr>
        <w:pStyle w:val="4"/>
        <w:shd w:val="clear" w:color="auto" w:fill="FFFFFF"/>
        <w:spacing w:before="0" w:beforeAutospacing="0" w:after="0" w:afterAutospacing="0" w:line="294" w:lineRule="atLeast"/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  <w:t xml:space="preserve">с молодым специалистом </w:t>
      </w:r>
      <w:r>
        <w:rPr>
          <w:rFonts w:hint="default" w:ascii="Times New Roman" w:hAnsi="Times New Roman" w:cs="Times New Roman"/>
          <w:b/>
          <w:bCs/>
          <w:color w:val="333333"/>
          <w:sz w:val="28"/>
          <w:szCs w:val="28"/>
          <w:lang w:val="ru-RU"/>
        </w:rPr>
        <w:t>Зубаировым</w:t>
      </w:r>
      <w:r>
        <w:rPr>
          <w:rFonts w:hint="default"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Ж</w:t>
      </w:r>
      <w:r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  <w:t>.</w:t>
      </w:r>
    </w:p>
    <w:p>
      <w:pPr>
        <w:jc w:val="center"/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  <w:t>на 202</w:t>
      </w:r>
      <w:r>
        <w:rPr>
          <w:rFonts w:hint="default" w:ascii="Times New Roman" w:hAnsi="Times New Roman" w:cs="Times New Roman"/>
          <w:b/>
          <w:bCs/>
          <w:color w:val="333333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  <w:t>– 202</w:t>
      </w:r>
      <w:r>
        <w:rPr>
          <w:rFonts w:hint="default" w:ascii="Times New Roman" w:hAnsi="Times New Roman" w:cs="Times New Roman"/>
          <w:b/>
          <w:bCs/>
          <w:color w:val="333333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  <w:t xml:space="preserve"> учебный год</w:t>
      </w:r>
    </w:p>
    <w:p>
      <w:pPr>
        <w:jc w:val="center"/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333333"/>
          <w:sz w:val="28"/>
          <w:szCs w:val="28"/>
          <w:lang w:val="ru-RU"/>
        </w:rPr>
        <w:t>Ош</w:t>
      </w:r>
      <w:r>
        <w:rPr>
          <w:rFonts w:hint="default" w:ascii="Times New Roman" w:hAnsi="Times New Roman" w:cs="Times New Roman"/>
          <w:b/>
          <w:bCs/>
          <w:color w:val="333333"/>
          <w:sz w:val="28"/>
          <w:szCs w:val="28"/>
          <w:lang w:val="ru-RU"/>
        </w:rPr>
        <w:t>-2022г</w:t>
      </w:r>
    </w:p>
    <w:p>
      <w:pPr>
        <w:jc w:val="center"/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333333"/>
          <w:sz w:val="28"/>
          <w:szCs w:val="28"/>
        </w:rPr>
      </w:pPr>
    </w:p>
    <w:p>
      <w:pPr>
        <w:pStyle w:val="4"/>
        <w:shd w:val="clear" w:color="auto" w:fill="F5F5F5"/>
        <w:spacing w:before="0" w:beforeAutospacing="0" w:after="0" w:afterAutospacing="0" w:line="294" w:lineRule="atLeast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color w:val="333333"/>
        </w:rPr>
        <w:t>Цель:</w:t>
      </w:r>
      <w:r>
        <w:rPr>
          <w:rFonts w:hint="default" w:ascii="Times New Roman" w:hAnsi="Times New Roman" w:cs="Times New Roman"/>
          <w:color w:val="333333"/>
        </w:rPr>
        <w:t> развитие профессиональных умений и навыков молодого специалиста.</w:t>
      </w:r>
    </w:p>
    <w:p>
      <w:pPr>
        <w:pStyle w:val="4"/>
        <w:shd w:val="clear" w:color="auto" w:fill="F5F5F5"/>
        <w:spacing w:before="0" w:beforeAutospacing="0" w:after="0" w:afterAutospacing="0" w:line="294" w:lineRule="atLeast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Задачи</w:t>
      </w:r>
      <w:r>
        <w:rPr>
          <w:rFonts w:hint="default" w:ascii="Times New Roman" w:hAnsi="Times New Roman" w:cs="Times New Roman"/>
          <w:color w:val="000000"/>
        </w:rPr>
        <w:t>:</w:t>
      </w:r>
    </w:p>
    <w:p>
      <w:pPr>
        <w:pStyle w:val="4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333333"/>
        </w:rPr>
        <w:t>повышение общедидактического и методического уровня организации учебно-воспитательного процесса;</w:t>
      </w:r>
    </w:p>
    <w:p>
      <w:pPr>
        <w:pStyle w:val="4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</w:rPr>
        <w:t>оказание методической помощи  молодому специалисту с учетом его потребностей, затруднений;</w:t>
      </w:r>
    </w:p>
    <w:p>
      <w:pPr>
        <w:pStyle w:val="4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</w:rPr>
        <w:t>повышение продуктивности и результативность учебно-воспитательного процесса.</w:t>
      </w:r>
    </w:p>
    <w:p>
      <w:pPr>
        <w:pStyle w:val="4"/>
        <w:shd w:val="clear" w:color="auto" w:fill="F5F5F5"/>
        <w:spacing w:before="0" w:beforeAutospacing="0" w:after="0" w:afterAutospacing="0" w:line="294" w:lineRule="atLeast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i/>
          <w:iCs/>
          <w:color w:val="000000"/>
        </w:rPr>
        <w:t>Планирование составляется по следующим направлениям:</w:t>
      </w:r>
    </w:p>
    <w:p>
      <w:pPr>
        <w:pStyle w:val="4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</w:rPr>
        <w:t>организационные вопросы;</w:t>
      </w:r>
    </w:p>
    <w:p>
      <w:pPr>
        <w:pStyle w:val="4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</w:rPr>
        <w:t>планирование и организация методической работы;</w:t>
      </w:r>
    </w:p>
    <w:p>
      <w:pPr>
        <w:pStyle w:val="4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</w:rPr>
        <w:t>работа с</w:t>
      </w:r>
      <w:r>
        <w:rPr>
          <w:rFonts w:hint="default" w:ascii="Times New Roman" w:hAnsi="Times New Roman" w:cs="Times New Roman"/>
          <w:color w:val="000000"/>
          <w:lang w:val="ru-RU"/>
        </w:rPr>
        <w:t xml:space="preserve"> вузовской</w:t>
      </w:r>
      <w:r>
        <w:rPr>
          <w:rFonts w:hint="default" w:ascii="Times New Roman" w:hAnsi="Times New Roman" w:cs="Times New Roman"/>
          <w:color w:val="000000"/>
        </w:rPr>
        <w:t xml:space="preserve"> документацией;</w:t>
      </w:r>
    </w:p>
    <w:p>
      <w:pPr>
        <w:pStyle w:val="4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</w:rPr>
        <w:t>работа по саморазвитию;</w:t>
      </w:r>
    </w:p>
    <w:p>
      <w:pPr>
        <w:pStyle w:val="4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</w:rPr>
        <w:t>контроль за деятельностью молодого специалиста.</w:t>
      </w:r>
    </w:p>
    <w:p>
      <w:pPr>
        <w:pStyle w:val="4"/>
        <w:shd w:val="clear" w:color="auto" w:fill="FFFFFF"/>
        <w:spacing w:before="0" w:beforeAutospacing="0" w:after="0" w:afterAutospacing="0" w:line="294" w:lineRule="atLeast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i/>
          <w:iCs/>
          <w:color w:val="000000"/>
        </w:rPr>
        <w:t>Формы работы:</w:t>
      </w:r>
    </w:p>
    <w:p>
      <w:pPr>
        <w:pStyle w:val="4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</w:rPr>
        <w:t>консультация</w:t>
      </w:r>
    </w:p>
    <w:p>
      <w:pPr>
        <w:pStyle w:val="4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</w:rPr>
        <w:t>наблюдение</w:t>
      </w:r>
    </w:p>
    <w:p>
      <w:pPr>
        <w:pStyle w:val="4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</w:rPr>
        <w:t>диагностика и анализ</w:t>
      </w:r>
    </w:p>
    <w:p>
      <w:pPr>
        <w:pStyle w:val="4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</w:rPr>
        <w:t>посещение мероприятий</w:t>
      </w:r>
    </w:p>
    <w:p>
      <w:pPr>
        <w:pStyle w:val="4"/>
        <w:shd w:val="clear" w:color="auto" w:fill="F5F5F5"/>
        <w:spacing w:before="0" w:beforeAutospacing="0" w:after="0" w:afterAutospacing="0" w:line="294" w:lineRule="atLeast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 w:val="26"/>
          <w:szCs w:val="26"/>
        </w:rPr>
        <w:t>Ожидаемые результаты:</w:t>
      </w:r>
    </w:p>
    <w:p>
      <w:pPr>
        <w:pStyle w:val="4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</w:rPr>
        <w:t xml:space="preserve">адаптация начинающегося педагога в </w:t>
      </w:r>
      <w:r>
        <w:rPr>
          <w:rFonts w:hint="default" w:ascii="Times New Roman" w:hAnsi="Times New Roman" w:cs="Times New Roman"/>
          <w:lang w:val="ru-RU"/>
        </w:rPr>
        <w:t>ВУЗе</w:t>
      </w:r>
      <w:r>
        <w:rPr>
          <w:rFonts w:hint="default" w:ascii="Times New Roman" w:hAnsi="Times New Roman" w:cs="Times New Roman"/>
        </w:rPr>
        <w:t>;</w:t>
      </w:r>
    </w:p>
    <w:p>
      <w:pPr>
        <w:pStyle w:val="4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</w:rPr>
        <w:t xml:space="preserve"> активизации практических, индивидуальных, самостоятельных навыков в работе социального педагога; </w:t>
      </w:r>
    </w:p>
    <w:p>
      <w:pPr>
        <w:pStyle w:val="4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</w:rPr>
        <w:t xml:space="preserve">повышение профессиональной компетентности молодого педагога в вопросах педагогики и психологии; </w:t>
      </w:r>
    </w:p>
    <w:p>
      <w:pPr>
        <w:pStyle w:val="4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</w:rPr>
        <w:t>использование в работе начинающего педагога новых педагогических воспитательных технологий;</w:t>
      </w:r>
    </w:p>
    <w:p>
      <w:pPr>
        <w:pStyle w:val="4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</w:rPr>
        <w:t xml:space="preserve"> владение нормативно-правовыми документами в области образования; </w:t>
      </w:r>
    </w:p>
    <w:p>
      <w:pPr>
        <w:pStyle w:val="4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</w:rPr>
        <w:t xml:space="preserve">овладение эффективными методами ,приемами, технологиями при работе с обучающимися ,с родителями ,требующими повышенного педагогического внимания. </w:t>
      </w:r>
    </w:p>
    <w:p>
      <w:pPr>
        <w:jc w:val="left"/>
        <w:rPr>
          <w:rFonts w:hint="default"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>
      <w:pPr>
        <w:shd w:val="clear" w:color="auto" w:fill="FFFFFF"/>
        <w:spacing w:after="0" w:line="294" w:lineRule="atLeast"/>
        <w:jc w:val="center"/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Мероприятия</w:t>
      </w:r>
    </w:p>
    <w:p>
      <w:pPr>
        <w:shd w:val="clear" w:color="auto" w:fill="FFFFFF"/>
        <w:spacing w:after="0" w:line="294" w:lineRule="atLeast"/>
        <w:jc w:val="center"/>
        <w:rPr>
          <w:rFonts w:hint="default"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по планированию, организации и содержанию деятельности</w:t>
      </w:r>
    </w:p>
    <w:p>
      <w:pPr>
        <w:shd w:val="clear" w:color="auto" w:fill="FFFFFF"/>
        <w:spacing w:after="0" w:line="294" w:lineRule="atLeast"/>
        <w:jc w:val="center"/>
        <w:rPr>
          <w:rFonts w:hint="default"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hint="default"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</w:p>
    <w:p>
      <w:pPr>
        <w:shd w:val="clear" w:color="auto" w:fill="FFFFFF"/>
        <w:spacing w:after="0" w:line="294" w:lineRule="atLeast"/>
        <w:jc w:val="center"/>
        <w:rPr>
          <w:rFonts w:hint="default" w:ascii="Times New Roman" w:hAnsi="Times New Roman" w:eastAsia="Times New Roman" w:cs="Times New Roman"/>
          <w:b/>
          <w:bCs/>
          <w:color w:val="333333"/>
          <w:sz w:val="21"/>
          <w:szCs w:val="21"/>
          <w:lang w:eastAsia="ru-RU"/>
        </w:rPr>
      </w:pPr>
    </w:p>
    <w:tbl>
      <w:tblPr>
        <w:tblStyle w:val="5"/>
        <w:tblW w:w="10635" w:type="dxa"/>
        <w:tblInd w:w="-9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5355"/>
        <w:gridCol w:w="286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5355" w:type="dxa"/>
          </w:tcPr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865" w:type="dxa"/>
          </w:tcPr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Формы и методы</w:t>
            </w:r>
          </w:p>
        </w:tc>
        <w:tc>
          <w:tcPr>
            <w:tcW w:w="1470" w:type="dxa"/>
          </w:tcPr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55" w:type="dxa"/>
          </w:tcPr>
          <w:p>
            <w:pPr>
              <w:spacing w:before="150" w:after="180" w:line="240" w:lineRule="auto"/>
              <w:rPr>
                <w:rFonts w:hint="default"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Знакомство молодого специалиста с правилами внутреннего трудового распорядка, уставом</w:t>
            </w:r>
            <w:r>
              <w:rPr>
                <w:rFonts w:hint="default" w:ascii="Times New Roman" w:hAnsi="Times New Roman" w:eastAsia="Times New Roman" w:cs="Times New Roman"/>
                <w:color w:val="111111"/>
                <w:sz w:val="28"/>
                <w:szCs w:val="28"/>
                <w:lang w:val="en-US" w:eastAsia="ru-RU"/>
              </w:rPr>
              <w:t xml:space="preserve"> ВУЗа</w:t>
            </w:r>
            <w:r>
              <w:rPr>
                <w:rFonts w:hint="default"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 xml:space="preserve"> Изучение положений нормативных правовых документов по организации образовательного процесса.</w:t>
            </w:r>
          </w:p>
        </w:tc>
        <w:tc>
          <w:tcPr>
            <w:tcW w:w="2865" w:type="dxa"/>
          </w:tcPr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самообразование</w:t>
            </w:r>
          </w:p>
        </w:tc>
        <w:tc>
          <w:tcPr>
            <w:tcW w:w="1470" w:type="dxa"/>
          </w:tcPr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45" w:type="dxa"/>
          </w:tcPr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55" w:type="dxa"/>
          </w:tcPr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Помощь в составлении плана работы социального педагога на год .</w:t>
            </w: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5" w:type="dxa"/>
          </w:tcPr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470" w:type="dxa"/>
          </w:tcPr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55" w:type="dxa"/>
          </w:tcPr>
          <w:p>
            <w:pPr>
              <w:shd w:val="clear" w:color="auto" w:fill="F5F5F5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Участие молодого специалиста в общефакультетских мероприятиях, семинарах, заседаниях .</w:t>
            </w:r>
          </w:p>
          <w:p>
            <w:pPr>
              <w:spacing w:before="150" w:after="180" w:line="240" w:lineRule="auto"/>
              <w:rPr>
                <w:rFonts w:hint="default"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Консультация “Выбор методической темы для самообразования”.</w:t>
            </w:r>
          </w:p>
          <w:p>
            <w:pPr>
              <w:shd w:val="clear" w:color="auto" w:fill="F5F5F5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hd w:val="clear" w:color="auto" w:fill="F5F5F5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Изучение методики анкетирования</w:t>
            </w:r>
          </w:p>
          <w:p>
            <w:pPr>
              <w:shd w:val="clear" w:color="auto" w:fill="F5F5F5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 Техника и методика составления ежедневного плана работы </w:t>
            </w: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5" w:type="dxa"/>
          </w:tcPr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Самообразование</w:t>
            </w: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косультация</w:t>
            </w: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практикум </w:t>
            </w:r>
          </w:p>
        </w:tc>
        <w:tc>
          <w:tcPr>
            <w:tcW w:w="1470" w:type="dxa"/>
          </w:tcPr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5355" w:type="dxa"/>
          </w:tcPr>
          <w:p>
            <w:pPr>
              <w:shd w:val="clear" w:color="auto" w:fill="F5F5F5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Занятие: «Современные педагогические технологии и их использование в работе социального педагога»</w:t>
            </w:r>
          </w:p>
          <w:p>
            <w:pPr>
              <w:shd w:val="clear" w:color="auto" w:fill="F5F5F5"/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плана работы ,оформление вузовской документации </w:t>
            </w:r>
          </w:p>
        </w:tc>
        <w:tc>
          <w:tcPr>
            <w:tcW w:w="2865" w:type="dxa"/>
          </w:tcPr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контроль</w:t>
            </w: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0" w:type="dxa"/>
          </w:tcPr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5355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Консультации по разработке дидактического и наглядно-демонстрационного материала для работы с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студентами</w:t>
            </w: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5" w:type="dxa"/>
          </w:tcPr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470" w:type="dxa"/>
          </w:tcPr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5355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Проведение совместного обследования условий жизни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студентов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Анализ процесса адаптации 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  <w:p>
            <w:pPr>
              <w:pStyle w:val="6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5" w:type="dxa"/>
          </w:tcPr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470" w:type="dxa"/>
          </w:tcPr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7.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55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Коррекция негативных проявлений в ученических коллективах через проведение социометрических исследований </w:t>
            </w:r>
          </w:p>
          <w:p>
            <w:pPr>
              <w:pStyle w:val="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Накопление банка данных по методикам работы на основе изучения методической литературы, специальных изданий по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интеарктивным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методам обучения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. </w:t>
            </w:r>
          </w:p>
          <w:p>
            <w:pPr>
              <w:pStyle w:val="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Анкетирование на выявление профессиональных затруднений, определение комфортности преподавтеля в коллективе</w:t>
            </w: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5" w:type="dxa"/>
          </w:tcPr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Самообразование</w:t>
            </w: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470" w:type="dxa"/>
          </w:tcPr>
          <w:p>
            <w:pPr>
              <w:spacing w:after="0" w:line="294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3F6D69"/>
    <w:multiLevelType w:val="multilevel"/>
    <w:tmpl w:val="2A3F6D6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57F4735C"/>
    <w:multiLevelType w:val="multilevel"/>
    <w:tmpl w:val="57F4735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5C1F4B8E"/>
    <w:multiLevelType w:val="multilevel"/>
    <w:tmpl w:val="5C1F4B8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7898428C"/>
    <w:multiLevelType w:val="multilevel"/>
    <w:tmpl w:val="7898428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4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2023-06-06T08:33:53Z</dcterms:created>
  <dc:creator>User</dc:creator>
  <cp:lastModifiedBy>User</cp:lastModifiedBy>
  <dcterms:modified xsi:type="dcterms:W3CDTF">2023-06-06T08:46:45Z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7E80BD11C4664773B57BAAA722C8CE21</vt:lpwstr>
  </property>
</Properties>
</file>