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6E" w:rsidRPr="00CA106E" w:rsidRDefault="00CA106E" w:rsidP="00CA106E">
      <w:pPr>
        <w:ind w:left="708" w:firstLine="708"/>
        <w:jc w:val="center"/>
        <w:rPr>
          <w:rFonts w:ascii="Times New Roman" w:hAnsi="Times New Roman" w:cs="Times New Roman"/>
          <w:b/>
          <w:lang w:val="ky-KG"/>
        </w:rPr>
      </w:pPr>
      <w:r w:rsidRPr="00CA106E">
        <w:rPr>
          <w:rFonts w:ascii="Times New Roman" w:hAnsi="Times New Roman" w:cs="Times New Roman"/>
          <w:b/>
          <w:lang w:val="ky-KG"/>
        </w:rPr>
        <w:t>ОшМУга 2023-2024-окуу жылында жумушка кабыл алынган окутуучулардын сабактарына катышуунун жыйынтыгы</w:t>
      </w:r>
    </w:p>
    <w:p w:rsidR="00CA106E" w:rsidRDefault="00CA106E"/>
    <w:tbl>
      <w:tblPr>
        <w:tblStyle w:val="a3"/>
        <w:tblW w:w="14673" w:type="dxa"/>
        <w:tblLayout w:type="fixed"/>
        <w:tblLook w:val="04A0" w:firstRow="1" w:lastRow="0" w:firstColumn="1" w:lastColumn="0" w:noHBand="0" w:noVBand="1"/>
      </w:tblPr>
      <w:tblGrid>
        <w:gridCol w:w="1424"/>
        <w:gridCol w:w="1571"/>
        <w:gridCol w:w="715"/>
        <w:gridCol w:w="1000"/>
        <w:gridCol w:w="1143"/>
        <w:gridCol w:w="3285"/>
        <w:gridCol w:w="1857"/>
        <w:gridCol w:w="2102"/>
        <w:gridCol w:w="1576"/>
      </w:tblGrid>
      <w:tr w:rsidR="00CA106E" w:rsidRPr="00CA106E" w:rsidTr="00CA106E">
        <w:tc>
          <w:tcPr>
            <w:tcW w:w="1424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</w:tc>
        <w:tc>
          <w:tcPr>
            <w:tcW w:w="1571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</w:rPr>
              <w:t>Кандидаттын аты-</w:t>
            </w:r>
            <w:r w:rsidRPr="00CA10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өнү</w:t>
            </w:r>
          </w:p>
        </w:tc>
        <w:tc>
          <w:tcPr>
            <w:tcW w:w="715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Кафедра</w:t>
            </w:r>
          </w:p>
        </w:tc>
        <w:tc>
          <w:tcPr>
            <w:tcW w:w="1000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</w:t>
            </w:r>
          </w:p>
        </w:tc>
        <w:tc>
          <w:tcPr>
            <w:tcW w:w="1143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Дата, курс,</w:t>
            </w:r>
          </w:p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группа</w:t>
            </w:r>
          </w:p>
        </w:tc>
        <w:tc>
          <w:tcPr>
            <w:tcW w:w="3285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Сабак жөнүндө пикир</w:t>
            </w:r>
          </w:p>
        </w:tc>
        <w:tc>
          <w:tcPr>
            <w:tcW w:w="1857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Окуу-метод,</w:t>
            </w:r>
          </w:p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документтердин сапаты</w:t>
            </w:r>
          </w:p>
        </w:tc>
        <w:tc>
          <w:tcPr>
            <w:tcW w:w="2102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Сабакка катышкандар</w:t>
            </w:r>
          </w:p>
        </w:tc>
        <w:tc>
          <w:tcPr>
            <w:tcW w:w="1576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Комиссиянын сунушу</w:t>
            </w:r>
          </w:p>
        </w:tc>
      </w:tr>
      <w:tr w:rsidR="00CA106E" w:rsidRPr="00CA106E" w:rsidTr="00CA106E">
        <w:tc>
          <w:tcPr>
            <w:tcW w:w="1424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Математика жана информациялык технологиялар факультети</w:t>
            </w:r>
          </w:p>
        </w:tc>
        <w:tc>
          <w:tcPr>
            <w:tcW w:w="1571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Абдивоситова Айтолкун</w:t>
            </w:r>
          </w:p>
        </w:tc>
        <w:tc>
          <w:tcPr>
            <w:tcW w:w="715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КИжИК</w:t>
            </w:r>
          </w:p>
        </w:tc>
        <w:tc>
          <w:tcPr>
            <w:tcW w:w="1000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Информациялык технологиялар</w:t>
            </w:r>
          </w:p>
        </w:tc>
        <w:tc>
          <w:tcPr>
            <w:tcW w:w="1143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2023.11.</w:t>
            </w:r>
          </w:p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ГД(б)-4-23р  14 студент сабакка катышты</w:t>
            </w:r>
          </w:p>
        </w:tc>
        <w:tc>
          <w:tcPr>
            <w:tcW w:w="3285" w:type="dxa"/>
          </w:tcPr>
          <w:p w:rsidR="00094866" w:rsidRPr="00CA106E" w:rsidRDefault="000948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 “Применение современных ИТ (технология обработки принтера, сканера, проектора)”,- деген темада лабораториялык сабак өттү. Сабактын жүрүшүндө жагымдуу психологиялык, физикалык чөйрөнү түздү</w:t>
            </w:r>
            <w:r w:rsidR="000A3567"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Сабактын максатын студенттер менен чогуу PADLET доскасын пайдаланып аныкташты. Андан соң “flippity.net” программасы менен студенттерди топторго бөлү, тапшырмаларын QR Code аркылуу берип, студенттерден ар түрдүү</w:t>
            </w:r>
            <w:r w:rsidR="00376673"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деңгээлдеги жоопторду алды. Бышыктоо учүн Plikers программасынын жардамында тесттерди аткарышты.Топтор өз бөлүгүн презентациялашты, суроо-жооптор болуп азыраак талкуу жүрдү. Окутуучуга топторду баалоонун критерийлери боюнча жардам алуу сунушу берүү менен, сабак максатына жетти деп жыйынтыкталды.</w:t>
            </w:r>
          </w:p>
        </w:tc>
        <w:tc>
          <w:tcPr>
            <w:tcW w:w="1857" w:type="dxa"/>
          </w:tcPr>
          <w:p w:rsidR="00094866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ОМК түзүлгөн.</w:t>
            </w:r>
          </w:p>
          <w:p w:rsidR="002C24D4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2C24D4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2C24D4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Сабактын план-иштелмеси бар.</w:t>
            </w:r>
          </w:p>
        </w:tc>
        <w:tc>
          <w:tcPr>
            <w:tcW w:w="2102" w:type="dxa"/>
          </w:tcPr>
          <w:p w:rsid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КМИГД кафедрасынын башчысы Б.</w:t>
            </w:r>
            <w:r w:rsid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Азимов, мүчөлөрү </w:t>
            </w:r>
          </w:p>
          <w:p w:rsid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</w:t>
            </w:r>
            <w:r w:rsid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Пирматов, </w:t>
            </w:r>
          </w:p>
          <w:p w:rsidR="00B1323D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</w:t>
            </w:r>
            <w:r w:rsid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Жолдошов, </w:t>
            </w:r>
            <w:r w:rsid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        </w:t>
            </w: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Б.</w:t>
            </w:r>
            <w:r w:rsid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Бактыбек уулу, КИжИК кафедрасынын мүчөлөрү Т.Ормонов, А.</w:t>
            </w:r>
            <w:r w:rsidR="00B1323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Мелисов МИТ факультетинин метод кеңешинин төрайымы </w:t>
            </w:r>
          </w:p>
          <w:p w:rsidR="00B1323D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Э. Мамазиаева, Билим берүү сапаты жана лицензиялоо департаментинин кызматкерлери </w:t>
            </w:r>
          </w:p>
          <w:p w:rsidR="00B1323D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 Нурмаматова,</w:t>
            </w:r>
          </w:p>
          <w:p w:rsidR="00094866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А. Жусупова</w:t>
            </w:r>
          </w:p>
        </w:tc>
        <w:tc>
          <w:tcPr>
            <w:tcW w:w="1576" w:type="dxa"/>
          </w:tcPr>
          <w:p w:rsidR="00094866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</w:t>
            </w:r>
          </w:p>
          <w:p w:rsidR="002C24D4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Семинарларга катышуу;</w:t>
            </w:r>
          </w:p>
          <w:p w:rsidR="002C24D4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2C24D4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2C24D4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2C24D4" w:rsidRPr="00CA106E" w:rsidRDefault="002C24D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A10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Окутуучулук кызматка сунушталат.</w:t>
            </w:r>
          </w:p>
        </w:tc>
      </w:tr>
    </w:tbl>
    <w:p w:rsidR="00B85447" w:rsidRPr="00CA106E" w:rsidRDefault="00B85447">
      <w:pPr>
        <w:rPr>
          <w:rFonts w:ascii="Times New Roman" w:hAnsi="Times New Roman" w:cs="Times New Roman"/>
          <w:sz w:val="20"/>
          <w:szCs w:val="20"/>
          <w:lang w:val="ky-KG"/>
        </w:rPr>
      </w:pPr>
    </w:p>
    <w:p w:rsidR="00CA106E" w:rsidRPr="00CA106E" w:rsidRDefault="00CA106E" w:rsidP="00CA106E">
      <w:pPr>
        <w:ind w:left="708" w:firstLine="708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CA106E">
        <w:rPr>
          <w:rFonts w:ascii="Times New Roman" w:hAnsi="Times New Roman" w:cs="Times New Roman"/>
          <w:sz w:val="20"/>
          <w:szCs w:val="20"/>
          <w:lang w:val="ky-KG"/>
        </w:rPr>
        <w:t>ББСЛ департаментинин сапат менеджменти секторунун башчысы:</w:t>
      </w:r>
      <w:r w:rsidRPr="00CA106E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CA106E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CA106E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CA106E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CA106E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CA106E">
        <w:rPr>
          <w:rFonts w:ascii="Times New Roman" w:hAnsi="Times New Roman" w:cs="Times New Roman"/>
          <w:sz w:val="20"/>
          <w:szCs w:val="20"/>
          <w:lang w:val="ky-KG"/>
        </w:rPr>
        <w:tab/>
        <w:t>М. М. Былыкова</w:t>
      </w:r>
    </w:p>
    <w:p w:rsidR="00B1323D" w:rsidRDefault="00B1323D">
      <w:pPr>
        <w:rPr>
          <w:sz w:val="18"/>
          <w:szCs w:val="18"/>
          <w:lang w:val="ky-KG"/>
        </w:rPr>
      </w:pPr>
    </w:p>
    <w:p w:rsidR="00CA106E" w:rsidRPr="00CA106E" w:rsidRDefault="00CA106E">
      <w:pPr>
        <w:rPr>
          <w:sz w:val="18"/>
          <w:szCs w:val="18"/>
          <w:lang w:val="ky-KG"/>
        </w:rPr>
      </w:pPr>
      <w:r w:rsidRPr="00CA106E">
        <w:rPr>
          <w:sz w:val="18"/>
          <w:szCs w:val="18"/>
          <w:lang w:val="ky-KG"/>
        </w:rPr>
        <w:t>Исх.№______ дата:_________2023-ж.</w:t>
      </w:r>
      <w:bookmarkStart w:id="0" w:name="_GoBack"/>
      <w:bookmarkEnd w:id="0"/>
    </w:p>
    <w:sectPr w:rsidR="00CA106E" w:rsidRPr="00CA106E" w:rsidSect="00094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2E" w:rsidRDefault="00CE6B2E" w:rsidP="00CA106E">
      <w:pPr>
        <w:spacing w:after="0" w:line="240" w:lineRule="auto"/>
      </w:pPr>
      <w:r>
        <w:separator/>
      </w:r>
    </w:p>
  </w:endnote>
  <w:endnote w:type="continuationSeparator" w:id="0">
    <w:p w:rsidR="00CE6B2E" w:rsidRDefault="00CE6B2E" w:rsidP="00CA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2E" w:rsidRDefault="00CE6B2E" w:rsidP="00CA106E">
      <w:pPr>
        <w:spacing w:after="0" w:line="240" w:lineRule="auto"/>
      </w:pPr>
      <w:r>
        <w:separator/>
      </w:r>
    </w:p>
  </w:footnote>
  <w:footnote w:type="continuationSeparator" w:id="0">
    <w:p w:rsidR="00CE6B2E" w:rsidRDefault="00CE6B2E" w:rsidP="00CA1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66"/>
    <w:rsid w:val="00094866"/>
    <w:rsid w:val="000A3567"/>
    <w:rsid w:val="002C24D4"/>
    <w:rsid w:val="00376673"/>
    <w:rsid w:val="004A0498"/>
    <w:rsid w:val="00B1323D"/>
    <w:rsid w:val="00B85447"/>
    <w:rsid w:val="00CA106E"/>
    <w:rsid w:val="00C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5C4E-EE69-418C-B3F9-EA4BD0F2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06E"/>
  </w:style>
  <w:style w:type="paragraph" w:styleId="a6">
    <w:name w:val="footer"/>
    <w:basedOn w:val="a"/>
    <w:link w:val="a7"/>
    <w:uiPriority w:val="99"/>
    <w:unhideWhenUsed/>
    <w:rsid w:val="00CA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0D1C-ED1A-41A5-A1BD-2DD2578B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2024-01-11T10:02:00Z</dcterms:created>
  <dcterms:modified xsi:type="dcterms:W3CDTF">2024-01-11T10:56:00Z</dcterms:modified>
</cp:coreProperties>
</file>