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3A3D98">
      <w:pPr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>МИНИСТЕРСТВО НАУКИ, ВЫСШЕГО ОБРАЗОВАНИЯ И ИН</w:t>
      </w:r>
      <w:r w:rsidR="00E33B1B">
        <w:rPr>
          <w:b/>
          <w:sz w:val="24"/>
          <w:szCs w:val="24"/>
        </w:rPr>
        <w:t>НОВАЦИЙ КЫРГЫЗСКОЙ РЕСПУБЛИКИ</w:t>
      </w:r>
    </w:p>
    <w:p w:rsidR="00105367" w:rsidRDefault="00105367" w:rsidP="003A3D98">
      <w:pPr>
        <w:ind w:firstLine="708"/>
        <w:jc w:val="both"/>
        <w:rPr>
          <w:b/>
        </w:rPr>
      </w:pPr>
    </w:p>
    <w:p w:rsidR="0042480B" w:rsidRPr="00105367" w:rsidRDefault="0042480B" w:rsidP="003A3D98">
      <w:pPr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3A3D98">
      <w:pPr>
        <w:jc w:val="both"/>
        <w:rPr>
          <w:b/>
          <w:sz w:val="24"/>
          <w:szCs w:val="24"/>
          <w:lang w:val="ky-KG"/>
        </w:rPr>
      </w:pPr>
    </w:p>
    <w:p w:rsidR="00105367" w:rsidRDefault="00105367" w:rsidP="003A3D98">
      <w:pPr>
        <w:jc w:val="both"/>
        <w:rPr>
          <w:b/>
          <w:sz w:val="24"/>
          <w:szCs w:val="24"/>
          <w:lang w:val="ky-KG"/>
        </w:rPr>
      </w:pPr>
    </w:p>
    <w:p w:rsidR="0042480B" w:rsidRPr="00B33CD8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</w:t>
      </w:r>
      <w:r w:rsidR="007B4AF9">
        <w:rPr>
          <w:b/>
          <w:sz w:val="24"/>
          <w:szCs w:val="24"/>
          <w:lang w:val="ky-KG"/>
        </w:rPr>
        <w:t>А  “ОРГАНИЗАЦИЯ ФАРМАЦЕВТИЧЕСКОГО</w:t>
      </w:r>
      <w:r>
        <w:rPr>
          <w:b/>
          <w:sz w:val="24"/>
          <w:szCs w:val="24"/>
          <w:lang w:val="ky-KG"/>
        </w:rPr>
        <w:t xml:space="preserve"> ДЕЛ</w:t>
      </w:r>
      <w:r w:rsidR="00952B0B">
        <w:rPr>
          <w:b/>
          <w:sz w:val="24"/>
          <w:szCs w:val="24"/>
          <w:lang w:val="ky-KG"/>
        </w:rPr>
        <w:t xml:space="preserve">А И </w:t>
      </w:r>
      <w:r w:rsidR="007B4AF9">
        <w:rPr>
          <w:b/>
          <w:sz w:val="24"/>
          <w:szCs w:val="24"/>
          <w:lang w:val="ky-KG"/>
        </w:rPr>
        <w:t>ФАРМАКОГНОЗИЯ</w:t>
      </w:r>
      <w:r>
        <w:rPr>
          <w:b/>
          <w:sz w:val="24"/>
          <w:szCs w:val="24"/>
          <w:lang w:val="ky-KG"/>
        </w:rPr>
        <w:t>”</w:t>
      </w: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3A3D98" w:rsidRDefault="0042480B" w:rsidP="003A3D9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ПРОГРАММА ОБУ</w:t>
      </w:r>
      <w:r w:rsidR="00F2464D"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Ч</w:t>
      </w: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ЕНИЯ</w:t>
      </w:r>
    </w:p>
    <w:p w:rsidR="0042480B" w:rsidRDefault="000A41CD" w:rsidP="003A3D9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E33B1B" w:rsidRPr="00E33B1B" w:rsidRDefault="00E33B1B" w:rsidP="003A3D98">
      <w:pPr>
        <w:jc w:val="center"/>
        <w:rPr>
          <w:b/>
          <w:sz w:val="24"/>
          <w:szCs w:val="24"/>
          <w:lang w:val="ky-KG"/>
        </w:rPr>
      </w:pP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2042"/>
        <w:gridCol w:w="2917"/>
        <w:gridCol w:w="2241"/>
      </w:tblGrid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5E2CE6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560006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</w:t>
            </w:r>
            <w:r w:rsidR="00B33CD8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усский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Управление и экономика фармации</w:t>
            </w:r>
          </w:p>
        </w:tc>
      </w:tr>
      <w:tr w:rsidR="000A41CD" w:rsidRPr="00992721" w:rsidTr="005B12A4">
        <w:trPr>
          <w:trHeight w:val="564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B33CD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2025-2026 уч.</w:t>
            </w:r>
            <w:r w:rsid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кредита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Маматов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" w:history="1">
              <w:r w:rsidRPr="00ED75E6">
                <w:rPr>
                  <w:rStyle w:val="aa"/>
                  <w:sz w:val="22"/>
                  <w:szCs w:val="32"/>
                  <w:shd w:val="clear" w:color="auto" w:fill="FFFFFF"/>
                  <w:lang w:val="en-US"/>
                </w:rPr>
                <w:t>zhmamatov@oshsu.kg</w:t>
              </w:r>
            </w:hyperlink>
            <w:r>
              <w:rPr>
                <w:color w:val="000000" w:themeColor="text1"/>
                <w:sz w:val="2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23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 w:rsidR="00E33B1B" w:rsidRPr="00AF22C2">
              <w:rPr>
                <w:rFonts w:eastAsia="Times"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="00E33B1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Вт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9:00</w:t>
            </w:r>
            <w:r w:rsidRPr="00AF22C2">
              <w:rPr>
                <w:color w:val="000000"/>
                <w:sz w:val="24"/>
                <w:szCs w:val="24"/>
              </w:rPr>
              <w:t>-16:00</w:t>
            </w:r>
          </w:p>
          <w:p w:rsidR="005E2CE6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405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2CE6" w:rsidRPr="00AF22C2">
              <w:rPr>
                <w:color w:val="000000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86A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</w:t>
            </w:r>
            <w:r w:rsidR="0037386A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арм. корпус</w:t>
            </w:r>
          </w:p>
          <w:p w:rsidR="000A41CD" w:rsidRPr="00AF22C2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403 </w:t>
            </w: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ауд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41CD" w:rsidRPr="00992721" w:rsidTr="005B12A4">
        <w:trPr>
          <w:trHeight w:val="562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вечерняя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Тип 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  <w:r w:rsidR="00AF22C2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бязательный </w:t>
            </w:r>
          </w:p>
        </w:tc>
      </w:tr>
    </w:tbl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A41CD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E33B1B">
        <w:rPr>
          <w:sz w:val="24"/>
          <w:szCs w:val="24"/>
          <w:lang w:val="ky-KG"/>
        </w:rPr>
        <w:t>ммы ____________________ к.х</w:t>
      </w:r>
      <w:r w:rsidR="00B33CD8">
        <w:rPr>
          <w:sz w:val="24"/>
          <w:szCs w:val="24"/>
          <w:lang w:val="ky-KG"/>
        </w:rPr>
        <w:t>.н., доцент Боронова З.С.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42480B" w:rsidRDefault="0042480B" w:rsidP="003A3D98">
      <w:pPr>
        <w:jc w:val="both"/>
        <w:rPr>
          <w:sz w:val="24"/>
          <w:szCs w:val="24"/>
          <w:lang w:val="ky-KG"/>
        </w:rPr>
      </w:pPr>
    </w:p>
    <w:p w:rsidR="000A41CD" w:rsidRPr="005E2CE6" w:rsidRDefault="00952B0B" w:rsidP="003A3D98">
      <w:pPr>
        <w:pStyle w:val="a9"/>
        <w:shd w:val="clear" w:color="auto" w:fill="FFFFFF"/>
        <w:spacing w:before="120" w:beforeAutospacing="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1. </w:t>
      </w:r>
      <w:r w:rsidR="0042480B" w:rsidRPr="005E2CE6">
        <w:rPr>
          <w:rFonts w:eastAsia="Times"/>
          <w:b/>
          <w:lang w:val="ky-KG"/>
        </w:rPr>
        <w:t>Характеристика курса</w:t>
      </w:r>
      <w:r w:rsidR="000A41CD" w:rsidRPr="005E2CE6">
        <w:rPr>
          <w:rFonts w:eastAsia="Times"/>
          <w:b/>
          <w:lang w:val="ky-KG"/>
        </w:rPr>
        <w:t>:</w:t>
      </w:r>
      <w:r w:rsidR="005E2CE6">
        <w:rPr>
          <w:rFonts w:eastAsia="Times"/>
          <w:i/>
          <w:lang w:val="ky-KG"/>
        </w:rPr>
        <w:t xml:space="preserve">  </w:t>
      </w:r>
      <w:r w:rsidR="00D8195D">
        <w:t>Динамичная дисциплина, которая изучает нормативно правовые акты в сфере обращения лекарственных средств. В обеспе</w:t>
      </w:r>
      <w:r w:rsidR="003E2FBC">
        <w:t xml:space="preserve">чении населения качественными, эффективными и безопасными лекарственными средствами рассматривает вопросы организации, управления и экономики в фармацевтической деятельности. </w:t>
      </w:r>
    </w:p>
    <w:p w:rsidR="005E2CE6" w:rsidRDefault="00952B0B" w:rsidP="003A3D98">
      <w:pPr>
        <w:pStyle w:val="a9"/>
        <w:shd w:val="clear" w:color="auto" w:fill="FFFFFF"/>
        <w:spacing w:before="12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2. </w:t>
      </w:r>
      <w:r w:rsidR="0042480B" w:rsidRPr="00D8195D">
        <w:rPr>
          <w:rFonts w:eastAsia="Times"/>
          <w:b/>
          <w:lang w:val="ky-KG"/>
        </w:rPr>
        <w:t>Цель курса</w:t>
      </w:r>
      <w:r w:rsidR="000A41CD" w:rsidRPr="00D8195D">
        <w:rPr>
          <w:rFonts w:eastAsia="Times"/>
          <w:b/>
          <w:lang w:val="ky-KG"/>
        </w:rPr>
        <w:t>:</w:t>
      </w:r>
      <w:r w:rsidR="005E2CE6" w:rsidRPr="00D8195D">
        <w:rPr>
          <w:rFonts w:eastAsia="Times"/>
          <w:b/>
          <w:lang w:val="ky-KG"/>
        </w:rPr>
        <w:t xml:space="preserve"> </w:t>
      </w:r>
      <w:r w:rsidR="00D8195D">
        <w:t xml:space="preserve">Дать представление об </w:t>
      </w:r>
      <w:r w:rsidR="00D8195D" w:rsidRPr="00D8195D">
        <w:t xml:space="preserve">организационно-управленческих и </w:t>
      </w:r>
      <w:r w:rsidR="00D8195D">
        <w:t>э</w:t>
      </w:r>
      <w:r w:rsidR="00D8195D" w:rsidRPr="00D8195D">
        <w:t>кономических основах, нормативном пространстве фармацевтической деятельности; сформировать организационно-экономические знания и умения для осуществления эффективной профессиональной деятельности</w:t>
      </w:r>
      <w:r w:rsidR="005B12A4">
        <w:t>.</w:t>
      </w:r>
    </w:p>
    <w:p w:rsidR="005B12A4" w:rsidRPr="005B12A4" w:rsidRDefault="005B12A4" w:rsidP="003A3D98">
      <w:pPr>
        <w:pStyle w:val="a9"/>
        <w:shd w:val="clear" w:color="auto" w:fill="FFFFFF"/>
        <w:spacing w:before="120" w:after="0" w:afterAutospacing="0"/>
        <w:ind w:firstLine="708"/>
        <w:jc w:val="both"/>
        <w:rPr>
          <w:b/>
        </w:rPr>
      </w:pPr>
      <w:r w:rsidRPr="005B12A4">
        <w:rPr>
          <w:b/>
        </w:rPr>
        <w:t>3.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2"/>
        <w:gridCol w:w="2693"/>
        <w:gridCol w:w="3402"/>
      </w:tblGrid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Базисная фармакология</w:t>
            </w:r>
          </w:p>
        </w:tc>
      </w:tr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Стандартизация и контроль качества ЛС. Фармацевтический менеджмент и маркетинг, Фармакоэкономика и фармакоэпидемиология.</w:t>
            </w:r>
          </w:p>
        </w:tc>
      </w:tr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Со-реквизиты</w:t>
            </w:r>
            <w:r w:rsid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(по </w:t>
            </w:r>
            <w:r w:rsid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н</w:t>
            </w: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еобходимости)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highlight w:val="yellow"/>
                <w:lang w:val="ky-KG"/>
              </w:rPr>
              <w:t xml:space="preserve"> </w:t>
            </w:r>
          </w:p>
        </w:tc>
      </w:tr>
      <w:tr w:rsidR="005E2CE6" w:rsidRPr="00992721" w:rsidTr="005B12A4">
        <w:trPr>
          <w:trHeight w:val="183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E2CE6" w:rsidRPr="00992721" w:rsidTr="005B12A4">
        <w:trPr>
          <w:trHeight w:val="361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3A3D9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5E2CE6" w:rsidRPr="00992721" w:rsidTr="005B12A4">
        <w:trPr>
          <w:trHeight w:val="183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 xml:space="preserve">РО3. Умеет проводить организационно-управленческую деятельность в сфере обращения ЛС, изделий медицинского назначения, медицинской техники и </w:t>
            </w:r>
            <w:proofErr w:type="spellStart"/>
            <w:r w:rsidRPr="003A3D98">
              <w:rPr>
                <w:sz w:val="24"/>
                <w:szCs w:val="24"/>
              </w:rPr>
              <w:t>парафармацевтической</w:t>
            </w:r>
            <w:proofErr w:type="spellEnd"/>
            <w:r w:rsidRPr="003A3D98">
              <w:rPr>
                <w:sz w:val="24"/>
                <w:szCs w:val="24"/>
              </w:rPr>
              <w:t xml:space="preserve"> продукции.</w:t>
            </w:r>
          </w:p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sz w:val="24"/>
                <w:szCs w:val="24"/>
              </w:rPr>
              <w:t xml:space="preserve">(ПК-4, ПК-5, ПК-7, ПК-8, ПК-9, ПК-10, ПК-16)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использовать нормативно-правовые документы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осуществлять административное делопроизводство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5E2CE6" w:rsidRPr="003A3D98" w:rsidRDefault="003A3D98" w:rsidP="003A3D98">
            <w:pPr>
              <w:jc w:val="both"/>
              <w:rPr>
                <w:rFonts w:eastAsia="Times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проводить учетную политику в фармацевтических организациях.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3D98">
              <w:rPr>
                <w:rFonts w:eastAsiaTheme="minorHAnsi"/>
                <w:bCs/>
                <w:sz w:val="24"/>
                <w:szCs w:val="24"/>
                <w:lang w:eastAsia="en-US"/>
              </w:rPr>
              <w:t>ПК4 – способен и готов к участию в реализации основных положений Государственной лекарственной политики Кыргызской Республики;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ПК5 – способен и готов к участию в сфере разработки и совершенствования ЛС, их производства, экспертизы, регистрации, доклинических, клинических испытаний в соответствии с требованиями международных и национальных стандартов (GLP, GCP, GMP, GDP, </w:t>
            </w:r>
            <w:r w:rsidRPr="003A3D98">
              <w:rPr>
                <w:rFonts w:eastAsia="Times"/>
                <w:color w:val="000000"/>
                <w:sz w:val="24"/>
                <w:szCs w:val="24"/>
                <w:lang w:val="en-US"/>
              </w:rPr>
              <w:t>GPP</w:t>
            </w: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 и др.);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ПК16 – способен и готов к применению основных принципов управления в фармацевтической отрасли, в том числе в фармацевтических организациях и их структурных подразделениях;</w:t>
            </w:r>
          </w:p>
        </w:tc>
      </w:tr>
    </w:tbl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94DF9" w:rsidRPr="00952B0B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t>4</w:t>
      </w:r>
      <w:r w:rsidR="00952B0B">
        <w:rPr>
          <w:b/>
          <w:bCs/>
          <w:iCs/>
          <w:sz w:val="24"/>
          <w:szCs w:val="24"/>
          <w:lang w:val="ky-KG"/>
        </w:rPr>
        <w:t xml:space="preserve">. </w:t>
      </w:r>
      <w:r w:rsidR="00594DF9" w:rsidRPr="00952B0B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594DF9" w:rsidRPr="00952B0B">
        <w:rPr>
          <w:b/>
          <w:bCs/>
          <w:iCs/>
          <w:sz w:val="24"/>
          <w:szCs w:val="24"/>
        </w:rPr>
        <w:t>ехнологи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 xml:space="preserve">ческая </w:t>
      </w:r>
      <w:r w:rsidR="00594DF9" w:rsidRPr="00952B0B">
        <w:rPr>
          <w:b/>
          <w:bCs/>
          <w:iCs/>
          <w:sz w:val="24"/>
          <w:szCs w:val="24"/>
        </w:rPr>
        <w:t>карта</w:t>
      </w:r>
      <w:r w:rsidR="00594DF9" w:rsidRPr="00952B0B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594DF9" w:rsidRPr="00952B0B">
        <w:rPr>
          <w:b/>
          <w:bCs/>
          <w:iCs/>
          <w:sz w:val="24"/>
          <w:szCs w:val="24"/>
        </w:rPr>
        <w:t>сциплин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>ы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454"/>
        <w:gridCol w:w="850"/>
        <w:gridCol w:w="851"/>
        <w:gridCol w:w="850"/>
      </w:tblGrid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.часы</w:t>
            </w:r>
            <w:proofErr w:type="spellEnd"/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013" w:type="dxa"/>
            <w:gridSpan w:val="3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701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E33B1B" w:rsidRPr="006639BE" w:rsidTr="005B12A4">
        <w:trPr>
          <w:trHeight w:val="427"/>
        </w:trPr>
        <w:tc>
          <w:tcPr>
            <w:tcW w:w="109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E33B1B" w:rsidRPr="006639BE" w:rsidRDefault="00E33B1B" w:rsidP="003A3D98">
            <w:pPr>
              <w:spacing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E33B1B" w:rsidRPr="006639BE" w:rsidTr="005B12A4">
        <w:tc>
          <w:tcPr>
            <w:tcW w:w="1098" w:type="dxa"/>
            <w:vMerge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864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E33B1B" w:rsidRPr="006639BE" w:rsidTr="005B12A4">
        <w:trPr>
          <w:trHeight w:val="307"/>
        </w:trPr>
        <w:tc>
          <w:tcPr>
            <w:tcW w:w="3227" w:type="dxa"/>
            <w:gridSpan w:val="4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B12A4" w:rsidRDefault="005B12A4" w:rsidP="003A3D98">
      <w:pPr>
        <w:pStyle w:val="a5"/>
        <w:spacing w:after="0"/>
        <w:jc w:val="both"/>
        <w:rPr>
          <w:sz w:val="24"/>
          <w:szCs w:val="24"/>
          <w:lang w:val="ky-KG"/>
        </w:rPr>
      </w:pPr>
    </w:p>
    <w:p w:rsidR="005E2CE6" w:rsidRPr="002F70DA" w:rsidRDefault="005B12A4" w:rsidP="003A3D98">
      <w:pPr>
        <w:pStyle w:val="a5"/>
        <w:spacing w:after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  <w:lang w:val="ky-KG"/>
        </w:rPr>
        <w:t xml:space="preserve">5. </w:t>
      </w:r>
      <w:r w:rsidR="00723FBA" w:rsidRPr="00594DF9">
        <w:rPr>
          <w:b/>
          <w:sz w:val="24"/>
          <w:szCs w:val="24"/>
          <w:lang w:val="ky-KG"/>
        </w:rPr>
        <w:t>Календарно-тематический план лекционных и семинарских (практических, лабораторных) занятий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969"/>
        <w:gridCol w:w="850"/>
        <w:gridCol w:w="709"/>
        <w:gridCol w:w="1134"/>
        <w:gridCol w:w="992"/>
      </w:tblGrid>
      <w:tr w:rsidR="005E2CE6" w:rsidTr="003A3D98">
        <w:tc>
          <w:tcPr>
            <w:tcW w:w="709" w:type="dxa"/>
            <w:vMerge w:val="restart"/>
          </w:tcPr>
          <w:p w:rsidR="005E2CE6" w:rsidRPr="00992721" w:rsidRDefault="005E2CE6" w:rsidP="003A3D98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5E2CE6" w:rsidRPr="00992721" w:rsidRDefault="003A3D98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</w:t>
            </w:r>
            <w:r w:rsidR="005E2CE6">
              <w:rPr>
                <w:b/>
                <w:sz w:val="24"/>
                <w:szCs w:val="24"/>
                <w:lang w:val="ky-KG"/>
              </w:rPr>
              <w:t xml:space="preserve">еделя </w:t>
            </w:r>
          </w:p>
        </w:tc>
        <w:tc>
          <w:tcPr>
            <w:tcW w:w="3969" w:type="dxa"/>
            <w:vMerge w:val="restart"/>
          </w:tcPr>
          <w:p w:rsidR="005E2CE6" w:rsidRPr="00992721" w:rsidRDefault="003A3D98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3685" w:type="dxa"/>
            <w:gridSpan w:val="4"/>
          </w:tcPr>
          <w:p w:rsidR="005E2CE6" w:rsidRDefault="003A3D98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</w:t>
            </w:r>
            <w:r w:rsidR="005E2CE6">
              <w:rPr>
                <w:b/>
                <w:sz w:val="24"/>
                <w:szCs w:val="24"/>
                <w:lang w:val="ky-KG"/>
              </w:rPr>
              <w:t>оличество часов, баллов</w:t>
            </w:r>
          </w:p>
        </w:tc>
      </w:tr>
      <w:tr w:rsidR="005E2CE6" w:rsidTr="003A3D98">
        <w:tc>
          <w:tcPr>
            <w:tcW w:w="709" w:type="dxa"/>
            <w:vMerge/>
          </w:tcPr>
          <w:p w:rsidR="005E2CE6" w:rsidRPr="00992721" w:rsidRDefault="005E2CE6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E2CE6" w:rsidRPr="00992721" w:rsidRDefault="005E2CE6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E2CE6" w:rsidRPr="00992721" w:rsidRDefault="005E2CE6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E2CE6" w:rsidRDefault="003A3D98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5E2CE6">
              <w:rPr>
                <w:b/>
                <w:sz w:val="24"/>
                <w:szCs w:val="24"/>
              </w:rPr>
              <w:t>екция</w:t>
            </w:r>
            <w:r w:rsidR="005B12A4">
              <w:rPr>
                <w:b/>
                <w:sz w:val="24"/>
                <w:szCs w:val="24"/>
              </w:rPr>
              <w:t>, ч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</w:t>
            </w:r>
            <w:proofErr w:type="spellEnd"/>
            <w:r>
              <w:rPr>
                <w:b/>
                <w:sz w:val="24"/>
                <w:szCs w:val="24"/>
              </w:rPr>
              <w:t>. занятие</w:t>
            </w:r>
            <w:r w:rsidR="005B12A4">
              <w:rPr>
                <w:b/>
                <w:sz w:val="24"/>
                <w:szCs w:val="24"/>
              </w:rPr>
              <w:t>, ч</w:t>
            </w:r>
          </w:p>
        </w:tc>
        <w:tc>
          <w:tcPr>
            <w:tcW w:w="992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5E2CE6" w:rsidTr="00EF29E0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6"/>
          </w:tcPr>
          <w:p w:rsidR="005E2CE6" w:rsidRDefault="005E2CE6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3969" w:type="dxa"/>
          </w:tcPr>
          <w:p w:rsidR="005E2CE6" w:rsidRDefault="0005690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05690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Оценка качества ЛС (сертификация ЛС) в КР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05690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6902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056902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05690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05690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 xml:space="preserve">Изъятие из обращения несоответствующих </w:t>
            </w:r>
            <w:r>
              <w:rPr>
                <w:rFonts w:eastAsia="Calibri"/>
                <w:sz w:val="24"/>
                <w:szCs w:val="24"/>
              </w:rPr>
              <w:t>ЛС</w:t>
            </w:r>
            <w:r w:rsidRPr="00056902">
              <w:rPr>
                <w:rFonts w:eastAsia="Calibri"/>
                <w:sz w:val="24"/>
                <w:szCs w:val="24"/>
              </w:rPr>
              <w:t>. Уничтожение ЛС.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7070C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850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E01EEB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E01EEB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850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E2CE6" w:rsidTr="003A3D98">
        <w:tc>
          <w:tcPr>
            <w:tcW w:w="709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Default="00D97B0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850" w:type="dxa"/>
          </w:tcPr>
          <w:p w:rsidR="005E2CE6" w:rsidRDefault="009D078F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9D078F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D57F2" w:rsidTr="003A3D98">
        <w:trPr>
          <w:trHeight w:val="368"/>
        </w:trPr>
        <w:tc>
          <w:tcPr>
            <w:tcW w:w="709" w:type="dxa"/>
          </w:tcPr>
          <w:p w:rsidR="003D57F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D57F2" w:rsidRPr="009D078F" w:rsidRDefault="003D57F2" w:rsidP="003A3D98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3D57F2" w:rsidRPr="009D078F" w:rsidRDefault="003D57F2" w:rsidP="003A3D98">
            <w:pPr>
              <w:pStyle w:val="a5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850" w:type="dxa"/>
          </w:tcPr>
          <w:p w:rsidR="003D57F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57F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7F2" w:rsidRPr="00406E8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D57F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3D57F2" w:rsidTr="00EF29E0">
        <w:tc>
          <w:tcPr>
            <w:tcW w:w="709" w:type="dxa"/>
          </w:tcPr>
          <w:p w:rsidR="003D57F2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6"/>
          </w:tcPr>
          <w:p w:rsidR="003D57F2" w:rsidRDefault="003D57F2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5E2CE6" w:rsidTr="003A3D98">
        <w:tc>
          <w:tcPr>
            <w:tcW w:w="709" w:type="dxa"/>
          </w:tcPr>
          <w:p w:rsidR="005E2CE6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E2CE6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E2CE6"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5E2CE6" w:rsidRPr="002B6354" w:rsidRDefault="002B6354" w:rsidP="003A3D98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850" w:type="dxa"/>
          </w:tcPr>
          <w:p w:rsidR="005E2CE6" w:rsidRDefault="003D57F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E2CE6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2CE6" w:rsidRPr="00406E82" w:rsidRDefault="005E2CE6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E2CE6" w:rsidRDefault="004F009D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3969" w:type="dxa"/>
          </w:tcPr>
          <w:p w:rsidR="00C85C14" w:rsidRPr="00790550" w:rsidRDefault="00C85C14" w:rsidP="003A3D98">
            <w:pPr>
              <w:pStyle w:val="a5"/>
              <w:spacing w:after="0"/>
              <w:jc w:val="both"/>
              <w:rPr>
                <w:kern w:val="24"/>
              </w:rPr>
            </w:pPr>
            <w:r w:rsidRPr="00C85C14">
              <w:rPr>
                <w:kern w:val="24"/>
                <w:sz w:val="24"/>
              </w:rPr>
              <w:t>Планирование: понятие, виды планов, показатели и приемы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85C14" w:rsidRPr="00406E82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85C14" w:rsidRPr="00406E82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 xml:space="preserve">Информационная база анализа имущественного и финансового </w:t>
            </w:r>
            <w:r w:rsidR="00EF29E0">
              <w:rPr>
                <w:bCs/>
                <w:kern w:val="24"/>
                <w:sz w:val="24"/>
                <w:szCs w:val="24"/>
              </w:rPr>
              <w:t>положения предприятия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14" w:rsidRDefault="00EF29E0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5C14" w:rsidRDefault="00EF29E0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85C14" w:rsidRDefault="00EF29E0" w:rsidP="003A3D98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Показатели и модели оценки имущественного положения. Анализ ликвидности и платежеспособности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2B6354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969" w:type="dxa"/>
          </w:tcPr>
          <w:p w:rsidR="00C85C14" w:rsidRPr="003D57F2" w:rsidRDefault="00C85C14" w:rsidP="003A3D98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3D57F2">
              <w:rPr>
                <w:b/>
                <w:bCs/>
                <w:kern w:val="24"/>
                <w:sz w:val="24"/>
                <w:szCs w:val="24"/>
              </w:rPr>
              <w:t>РК 2</w:t>
            </w: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C85C14" w:rsidTr="003A3D98"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969" w:type="dxa"/>
          </w:tcPr>
          <w:p w:rsidR="00C85C14" w:rsidRPr="003D57F2" w:rsidRDefault="00C85C14" w:rsidP="003A3D98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85C14" w:rsidRDefault="00C85C14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E2CE6" w:rsidRDefault="005E2CE6" w:rsidP="003A3D98">
      <w:pPr>
        <w:pStyle w:val="a5"/>
        <w:spacing w:after="0"/>
        <w:jc w:val="both"/>
        <w:rPr>
          <w:b/>
          <w:sz w:val="24"/>
          <w:szCs w:val="24"/>
        </w:rPr>
      </w:pPr>
    </w:p>
    <w:p w:rsidR="000A41CD" w:rsidRDefault="00EF29E0" w:rsidP="003A3D98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6. </w:t>
      </w:r>
      <w:r w:rsidR="00930EE6" w:rsidRPr="00EF29E0">
        <w:rPr>
          <w:b/>
          <w:sz w:val="24"/>
          <w:szCs w:val="24"/>
          <w:lang w:val="ky-KG"/>
        </w:rPr>
        <w:t>План организации СРС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418"/>
        <w:gridCol w:w="708"/>
        <w:gridCol w:w="1276"/>
        <w:gridCol w:w="992"/>
      </w:tblGrid>
      <w:tr w:rsidR="004F009D" w:rsidRPr="008C5A54" w:rsidTr="00B50604">
        <w:trPr>
          <w:cantSplit/>
          <w:trHeight w:val="921"/>
        </w:trPr>
        <w:tc>
          <w:tcPr>
            <w:tcW w:w="567" w:type="dxa"/>
          </w:tcPr>
          <w:p w:rsidR="004F009D" w:rsidRPr="00B50604" w:rsidRDefault="004F009D" w:rsidP="003A3D98">
            <w:pPr>
              <w:jc w:val="both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Т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З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567" w:type="dxa"/>
            <w:textDirection w:val="btLr"/>
          </w:tcPr>
          <w:p w:rsidR="004F009D" w:rsidRPr="00B50604" w:rsidRDefault="00B50604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Ч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О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Б</w:t>
            </w:r>
            <w:r w:rsidR="004F009D" w:rsidRPr="00B50604">
              <w:rPr>
                <w:b/>
                <w:sz w:val="24"/>
                <w:szCs w:val="24"/>
              </w:rPr>
              <w:t>алл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Лит-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С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418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Государственная регистрация изделий медицинского назначения. Оценка качества изделий медицинского назначения.</w:t>
            </w:r>
          </w:p>
        </w:tc>
        <w:tc>
          <w:tcPr>
            <w:tcW w:w="2693" w:type="dxa"/>
          </w:tcPr>
          <w:p w:rsidR="002B6354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1. </w:t>
            </w:r>
            <w:r w:rsidR="002B6354" w:rsidRPr="002F70DA">
              <w:rPr>
                <w:sz w:val="22"/>
                <w:szCs w:val="22"/>
                <w:lang w:val="ky-KG"/>
              </w:rPr>
              <w:t>Опишите основные требования регистрации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2.Проанализируйте процесс регистрация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</w:t>
            </w:r>
            <w:r w:rsidR="00D56D8B" w:rsidRPr="002F70DA">
              <w:rPr>
                <w:sz w:val="22"/>
                <w:szCs w:val="22"/>
                <w:lang w:val="ky-KG"/>
              </w:rPr>
              <w:t>п</w:t>
            </w:r>
            <w:r w:rsidRPr="002F70DA">
              <w:rPr>
                <w:sz w:val="22"/>
                <w:szCs w:val="22"/>
                <w:lang w:val="ky-KG"/>
              </w:rPr>
              <w:t>равила проведения оценки качества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оценки качества изделий медицинского назначения.</w:t>
            </w:r>
          </w:p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регистрация изделий медицинского назначения и организовать процесс оценки качества изделий медицинского назначения.</w:t>
            </w:r>
          </w:p>
        </w:tc>
        <w:tc>
          <w:tcPr>
            <w:tcW w:w="567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F10" w:rsidRPr="002F70DA" w:rsidRDefault="00E33B1B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6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034F10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7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034F1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1-2 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Фармакологический надзор в разных странах мира.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систему мониторинга побочных реакций в разных странах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E33B1B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УЭФ.</w:t>
            </w:r>
          </w:p>
          <w:p w:rsidR="004F009D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3-4 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Контроль, за нормой потребления спирта этилового для организаций здравоохранения, образования и социального обеспечения и о порядке его обращения в </w:t>
            </w:r>
            <w:r w:rsidRPr="002F70DA">
              <w:rPr>
                <w:sz w:val="22"/>
                <w:szCs w:val="22"/>
              </w:rPr>
              <w:lastRenderedPageBreak/>
              <w:t>лечебно-профилактических организациях и аптечных учреждениях.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контроля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за нормой потребления спирта этилового для аптечных учреждений.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Рот: умеет организовать контроль за потреблением этиловым спиртом.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E33B1B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5-6 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4.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Организация комиссионной утилизации забракованных, фальсифицированных, несертифицированных, с истекшим сроком годности, незарегистрированных JIC и ИМН согласно установленным требованиям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E33B1B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7-8 неделя 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Счета бухгалтерского учета и двойная запись. Порядок списания основных средств.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 Укажите виды счетов баланса и типы изменений.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2. Проанализируйте Синтетические и аналитические счета.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 Опишите процедуру списания основных средств.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 Укажите величины, характеризующие эффективность использования ОС.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 и документировать.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5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9-10</w:t>
            </w:r>
            <w:r w:rsidR="004F009D" w:rsidRPr="002F70DA">
              <w:rPr>
                <w:sz w:val="22"/>
                <w:szCs w:val="22"/>
                <w:lang w:val="ky-KG"/>
              </w:rPr>
              <w:t xml:space="preserve"> 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2F70DA">
              <w:rPr>
                <w:sz w:val="22"/>
                <w:szCs w:val="22"/>
              </w:rPr>
              <w:t>Технология разработки и реализации управленческих решений в фармацевти</w:t>
            </w:r>
            <w:r w:rsidRPr="002F70DA">
              <w:rPr>
                <w:sz w:val="22"/>
                <w:szCs w:val="22"/>
              </w:rPr>
              <w:lastRenderedPageBreak/>
              <w:t>ческой практике.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проблемы в деятельности фармацевтической организации: причины возникновения, методология их решения.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Опишите управленческие решения: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характеристика, классификация, значение, возможные последствия.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Проанализируйте технологию разработки и реализации решений в фармацевтической практике.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принимать управленческие решения.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6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 xml:space="preserve">11-12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7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Ревизия кассы и контроль за соблюдением кассовой дисциплины. Товарные ресурсы аптечной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кассовую дисциплину в аптечных учреждениях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методы и контроль ревизии кассы.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характеристику товарных запасов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классификацию товарных запасов, измерение и оценка запасов.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факторы, влияющие на размер товарных запасов. 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источников, схематически изображать и анализировать. Умеет работать с товарными запасами.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13-14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Нормы естественной убыли лекарственных средств и изделий медицинского назначения в аптечных учреждениях, организациях оптовой торговли лекарственными средствами и организациях здравоохранения </w:t>
            </w:r>
            <w:r w:rsidRPr="002F70DA">
              <w:rPr>
                <w:sz w:val="22"/>
                <w:szCs w:val="22"/>
              </w:rPr>
              <w:lastRenderedPageBreak/>
              <w:t>Кыргызской Республики.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инструкции по применению норм естественной убыли аптечных учреждениях.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нормы естественной убыли лекарственных средств и изделий медицинского назначения.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15-16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9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Анализ результатов хозяйственно-финансовой деятельности. Анализ внутренней и внешней среды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экономический анализ деятельности аптечной организации.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этапы, методы, приемы анализа.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основных показателей хозяйственно-финансовой деятельности; критерии оценки. Автоматизация бухгалтерского учета.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аудит и органы контроля за хозяйственно-финансовой деятельностью аптечной организации.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проводить анализ и работать с информацией из различных источников, схематически изображать и анализировать.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16-17 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350386" w:rsidTr="00B50604">
        <w:trPr>
          <w:trHeight w:val="751"/>
        </w:trPr>
        <w:tc>
          <w:tcPr>
            <w:tcW w:w="567" w:type="dxa"/>
          </w:tcPr>
          <w:p w:rsidR="004F009D" w:rsidRPr="00B50604" w:rsidRDefault="004F009D" w:rsidP="003A3D9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4F009D" w:rsidRPr="00B50604" w:rsidRDefault="004F009D" w:rsidP="003A3D98">
            <w:pPr>
              <w:jc w:val="both"/>
              <w:rPr>
                <w:kern w:val="24"/>
                <w:sz w:val="24"/>
                <w:szCs w:val="24"/>
              </w:rPr>
            </w:pPr>
            <w:r w:rsidRPr="00B50604">
              <w:rPr>
                <w:kern w:val="24"/>
                <w:sz w:val="24"/>
                <w:szCs w:val="24"/>
              </w:rPr>
              <w:t xml:space="preserve">Всего: </w:t>
            </w:r>
          </w:p>
        </w:tc>
        <w:tc>
          <w:tcPr>
            <w:tcW w:w="2693" w:type="dxa"/>
          </w:tcPr>
          <w:p w:rsidR="004F009D" w:rsidRPr="00B50604" w:rsidRDefault="004F009D" w:rsidP="003A3D9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4F009D" w:rsidRPr="00B50604" w:rsidRDefault="00B50604" w:rsidP="003A3D98">
            <w:pPr>
              <w:jc w:val="both"/>
              <w:rPr>
                <w:sz w:val="24"/>
                <w:szCs w:val="24"/>
                <w:lang w:val="ky-KG"/>
              </w:rPr>
            </w:pPr>
            <w:r w:rsidRPr="00B50604">
              <w:rPr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B50604" w:rsidRDefault="004F009D" w:rsidP="003A3D9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B50604" w:rsidRDefault="00D56D8B" w:rsidP="003A3D98">
            <w:pPr>
              <w:jc w:val="both"/>
              <w:rPr>
                <w:sz w:val="24"/>
                <w:szCs w:val="24"/>
                <w:lang w:val="ky-KG"/>
              </w:rPr>
            </w:pPr>
            <w:r w:rsidRPr="00B50604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009D" w:rsidRPr="00B50604" w:rsidRDefault="004F009D" w:rsidP="003A3D98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B50604" w:rsidRDefault="004F009D" w:rsidP="003A3D98">
            <w:pPr>
              <w:jc w:val="both"/>
              <w:rPr>
                <w:sz w:val="24"/>
                <w:szCs w:val="24"/>
                <w:lang w:val="ky-KG"/>
              </w:rPr>
            </w:pPr>
            <w:r w:rsidRPr="00B50604">
              <w:rPr>
                <w:sz w:val="24"/>
                <w:szCs w:val="24"/>
                <w:lang w:val="ky-KG"/>
              </w:rPr>
              <w:t>17 неделя</w:t>
            </w:r>
          </w:p>
        </w:tc>
      </w:tr>
    </w:tbl>
    <w:p w:rsidR="004F009D" w:rsidRDefault="004F009D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B50604" w:rsidRPr="004F009D" w:rsidRDefault="00B50604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4F009D" w:rsidRPr="00B50604" w:rsidRDefault="00B50604" w:rsidP="003A3D98">
      <w:pPr>
        <w:ind w:firstLine="708"/>
        <w:jc w:val="both"/>
        <w:rPr>
          <w:b/>
          <w:bCs/>
          <w:sz w:val="24"/>
          <w:lang w:val="ky-KG"/>
        </w:rPr>
      </w:pPr>
      <w:r w:rsidRPr="00B50604">
        <w:rPr>
          <w:b/>
          <w:bCs/>
          <w:sz w:val="24"/>
          <w:lang w:val="ky-KG"/>
        </w:rPr>
        <w:t xml:space="preserve">7. </w:t>
      </w:r>
      <w:r w:rsidR="004F009D" w:rsidRPr="00B50604">
        <w:rPr>
          <w:b/>
          <w:bCs/>
          <w:sz w:val="24"/>
          <w:lang w:val="ky-KG"/>
        </w:rPr>
        <w:t>План организации СРСП</w:t>
      </w:r>
    </w:p>
    <w:p w:rsidR="004F009D" w:rsidRPr="004F009D" w:rsidRDefault="004F009D" w:rsidP="003A3D98">
      <w:pPr>
        <w:ind w:left="426"/>
        <w:jc w:val="both"/>
        <w:rPr>
          <w:b/>
          <w:bCs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276"/>
        <w:gridCol w:w="850"/>
        <w:gridCol w:w="1276"/>
        <w:gridCol w:w="992"/>
      </w:tblGrid>
      <w:tr w:rsidR="004F009D" w:rsidRPr="00904403" w:rsidTr="00B50604">
        <w:trPr>
          <w:cantSplit/>
          <w:trHeight w:val="1134"/>
        </w:trPr>
        <w:tc>
          <w:tcPr>
            <w:tcW w:w="567" w:type="dxa"/>
          </w:tcPr>
          <w:p w:rsidR="004F009D" w:rsidRPr="00904403" w:rsidRDefault="004F009D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B50604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567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276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850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Б</w:t>
            </w:r>
            <w:r w:rsidR="00B50604">
              <w:rPr>
                <w:b/>
                <w:bCs/>
                <w:sz w:val="24"/>
                <w:szCs w:val="24"/>
                <w:lang w:val="ky-KG"/>
              </w:rPr>
              <w:t>алл</w:t>
            </w:r>
          </w:p>
        </w:tc>
        <w:tc>
          <w:tcPr>
            <w:tcW w:w="1276" w:type="dxa"/>
          </w:tcPr>
          <w:p w:rsidR="004F009D" w:rsidRPr="00B50604" w:rsidRDefault="00D56D8B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Лит-ра</w:t>
            </w:r>
          </w:p>
        </w:tc>
        <w:tc>
          <w:tcPr>
            <w:tcW w:w="992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Сроки сдачи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</w:rPr>
              <w:t xml:space="preserve">Контроль соответствия условий для осуществления фармацевтической деятельности, включая площадь и функциональность помещения, оснащение, обеспечение условий труда, мест размещения </w:t>
            </w:r>
            <w:r w:rsidRPr="002F70DA">
              <w:rPr>
                <w:bCs/>
                <w:sz w:val="22"/>
                <w:szCs w:val="22"/>
              </w:rPr>
              <w:lastRenderedPageBreak/>
              <w:t>и других специфических условий деятельности фармацевтического учреждения действующим нормам (ПП КР №137 от 06.04.2011г.)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Опишите основные требования (ПП КР №137 от 06.04.2011г.) для контроля соответствия условий осуществления фармацевтической деятельности.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площадь и функциональность помещения и оснащений.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соответствия условий для осуществления фармацевтической деятельности, действующим нормам.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</w:tcPr>
          <w:p w:rsidR="002F70DA" w:rsidRPr="002F70DA" w:rsidRDefault="00E33B1B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5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D56D8B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Сертификация лекарственных средств и изделий медицинского назначения в Кыргызской республике.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систему сертификации ЛС.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процесс отбора образов на испытания качества ЛС.</w:t>
            </w: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владеть знаниями и навыками в сфере сертификации.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6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D56D8B" w:rsidRPr="00904403" w:rsidTr="00B50604">
        <w:tc>
          <w:tcPr>
            <w:tcW w:w="567" w:type="dxa"/>
          </w:tcPr>
          <w:p w:rsidR="00D56D8B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1418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непригодных лекарственных средств и изделий медицинского назначения.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сильнодействующих лекарственных средств (наркотические, психотропные, </w:t>
            </w:r>
            <w:proofErr w:type="spellStart"/>
            <w:r w:rsidRPr="002F70DA">
              <w:rPr>
                <w:sz w:val="22"/>
                <w:szCs w:val="22"/>
              </w:rPr>
              <w:t>прекурсоры</w:t>
            </w:r>
            <w:proofErr w:type="spellEnd"/>
            <w:r w:rsidRPr="002F70DA">
              <w:rPr>
                <w:sz w:val="22"/>
                <w:szCs w:val="22"/>
              </w:rPr>
              <w:t xml:space="preserve"> </w:t>
            </w:r>
            <w:proofErr w:type="spellStart"/>
            <w:r w:rsidRPr="002F70DA">
              <w:rPr>
                <w:sz w:val="22"/>
                <w:szCs w:val="22"/>
              </w:rPr>
              <w:t>и.т.д</w:t>
            </w:r>
            <w:proofErr w:type="spellEnd"/>
            <w:r w:rsidRPr="002F70DA">
              <w:rPr>
                <w:sz w:val="22"/>
                <w:szCs w:val="22"/>
              </w:rPr>
              <w:t>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Укажите основные правила организации утилизации сильнодействующих лекарственных средств.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4. Опишите процесс утилизации (наркотические, психотропные, прекурсоры и.т.д.).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 xml:space="preserve">Рот: умеет организовать комиссию по утилизации. </w:t>
            </w: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4</w:t>
            </w:r>
          </w:p>
        </w:tc>
        <w:tc>
          <w:tcPr>
            <w:tcW w:w="1276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D56D8B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6D8B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6D8B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BE137E" w:rsidRPr="00904403" w:rsidTr="00B50604"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4</w:t>
            </w:r>
          </w:p>
        </w:tc>
        <w:tc>
          <w:tcPr>
            <w:tcW w:w="1418" w:type="dxa"/>
          </w:tcPr>
          <w:p w:rsidR="00BE137E" w:rsidRPr="002F70DA" w:rsidRDefault="00BE137E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Права и обязанности фармацевтических работников.</w:t>
            </w:r>
          </w:p>
        </w:tc>
        <w:tc>
          <w:tcPr>
            <w:tcW w:w="2693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права и обязанности фармацевта и пациента.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права и обязанности фармацевта и врача.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Определите понятие взаимоотношения триады.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проводить анализ прав и работать субъектами.</w:t>
            </w:r>
          </w:p>
          <w:p w:rsidR="00BE137E" w:rsidRPr="002F70DA" w:rsidRDefault="00BE137E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BE137E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BE137E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8 нед</w:t>
            </w:r>
          </w:p>
        </w:tc>
      </w:tr>
      <w:tr w:rsidR="00BE137E" w:rsidRPr="00904403" w:rsidTr="00B50604"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</w:tcPr>
          <w:p w:rsidR="00BE137E" w:rsidRPr="002F70DA" w:rsidRDefault="00BE137E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планирование расходов, доходов и прибыли аптечных учреждений.</w:t>
            </w:r>
          </w:p>
        </w:tc>
        <w:tc>
          <w:tcPr>
            <w:tcW w:w="2693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инструкции по применению норм естественной убыли аптечных учреждениях.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Укажите нормы естественной убыли лекарственных средств и изделий медицинского назначения.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BE137E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BE137E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17 нед</w:t>
            </w:r>
          </w:p>
        </w:tc>
      </w:tr>
      <w:tr w:rsidR="00BE137E" w:rsidRPr="00904403" w:rsidTr="00B50604"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6</w:t>
            </w:r>
          </w:p>
        </w:tc>
        <w:tc>
          <w:tcPr>
            <w:tcW w:w="1418" w:type="dxa"/>
          </w:tcPr>
          <w:p w:rsidR="00BE137E" w:rsidRPr="002F70DA" w:rsidRDefault="00BE137E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оценка плана управления рисками (ПУР) и управления мерами по минимизации рисков.</w:t>
            </w:r>
          </w:p>
        </w:tc>
        <w:tc>
          <w:tcPr>
            <w:tcW w:w="2693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процесс мониторинга о нежелательных эффектах ЛС.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процедуру минимизации рисков.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за рациональным потреблением ЛС.</w:t>
            </w:r>
          </w:p>
        </w:tc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BE137E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5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BE137E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17 нед</w:t>
            </w:r>
          </w:p>
        </w:tc>
      </w:tr>
      <w:tr w:rsidR="00BE137E" w:rsidRPr="00904403" w:rsidTr="00B50604"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7</w:t>
            </w:r>
          </w:p>
        </w:tc>
        <w:tc>
          <w:tcPr>
            <w:tcW w:w="1418" w:type="dxa"/>
          </w:tcPr>
          <w:p w:rsidR="00BE137E" w:rsidRPr="002F70DA" w:rsidRDefault="00BE137E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планирование расходов, доходов и прибыли аптечных учреждений.</w:t>
            </w:r>
          </w:p>
        </w:tc>
        <w:tc>
          <w:tcPr>
            <w:tcW w:w="2693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инструкции по применению норм естественной убыли аптечных учреждениях.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Укажите нормы естественной убыли лекарственных средств и изделий медицинского назначения.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BE137E" w:rsidRPr="002F70DA" w:rsidRDefault="00B50604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  <w:p w:rsidR="00BE137E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AF22C2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36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AF22C2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3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BE137E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17 нед</w:t>
            </w:r>
          </w:p>
        </w:tc>
      </w:tr>
      <w:tr w:rsidR="00BE137E" w:rsidRPr="00904403" w:rsidTr="00B50604">
        <w:tc>
          <w:tcPr>
            <w:tcW w:w="4678" w:type="dxa"/>
            <w:gridSpan w:val="3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567" w:type="dxa"/>
          </w:tcPr>
          <w:p w:rsidR="00BE137E" w:rsidRPr="00904403" w:rsidRDefault="00B50604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28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BE137E" w:rsidRPr="00904403" w:rsidRDefault="00B50604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D56D8B" w:rsidRDefault="00D56D8B" w:rsidP="003A3D98">
      <w:pPr>
        <w:jc w:val="both"/>
        <w:rPr>
          <w:sz w:val="24"/>
          <w:szCs w:val="24"/>
          <w:lang w:val="ky-KG"/>
        </w:rPr>
      </w:pPr>
    </w:p>
    <w:p w:rsidR="00B50604" w:rsidRDefault="00B50604" w:rsidP="003A3D98">
      <w:pPr>
        <w:jc w:val="both"/>
        <w:rPr>
          <w:sz w:val="24"/>
          <w:szCs w:val="24"/>
          <w:lang w:val="ky-KG"/>
        </w:rPr>
      </w:pPr>
    </w:p>
    <w:p w:rsidR="003A3D98" w:rsidRDefault="003A3D98" w:rsidP="003A3D98">
      <w:pPr>
        <w:jc w:val="both"/>
        <w:rPr>
          <w:rFonts w:eastAsia="Times"/>
          <w:b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rFonts w:eastAsia="Times"/>
          <w:b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rFonts w:eastAsia="Times"/>
          <w:b/>
          <w:sz w:val="24"/>
          <w:szCs w:val="24"/>
          <w:lang w:val="ky-KG"/>
        </w:rPr>
      </w:pPr>
    </w:p>
    <w:p w:rsidR="00930EE6" w:rsidRPr="00B50604" w:rsidRDefault="00930EE6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B50604">
        <w:rPr>
          <w:rFonts w:eastAsia="Times"/>
          <w:b/>
          <w:sz w:val="24"/>
          <w:szCs w:val="24"/>
          <w:lang w:val="ky-KG"/>
        </w:rPr>
        <w:lastRenderedPageBreak/>
        <w:t>По</w:t>
      </w:r>
      <w:bookmarkStart w:id="0" w:name="_GoBack"/>
      <w:bookmarkEnd w:id="0"/>
      <w:r w:rsidRPr="00B50604">
        <w:rPr>
          <w:rFonts w:eastAsia="Times"/>
          <w:b/>
          <w:sz w:val="24"/>
          <w:szCs w:val="24"/>
          <w:lang w:val="ky-KG"/>
        </w:rPr>
        <w:t>литика курса</w:t>
      </w:r>
      <w:r w:rsidR="00AF6CE9">
        <w:rPr>
          <w:rFonts w:eastAsia="Times"/>
          <w:b/>
          <w:sz w:val="24"/>
          <w:szCs w:val="24"/>
          <w:lang w:val="ky-KG"/>
        </w:rPr>
        <w:t>.</w:t>
      </w:r>
      <w:r w:rsidR="000A41CD" w:rsidRPr="00B50604">
        <w:rPr>
          <w:b/>
          <w:sz w:val="24"/>
          <w:szCs w:val="24"/>
          <w:lang w:val="ky-KG"/>
        </w:rPr>
        <w:t xml:space="preserve"> 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1. </w:t>
      </w:r>
      <w:r w:rsidR="00F2464D" w:rsidRPr="00AF6CE9">
        <w:rPr>
          <w:bCs/>
          <w:sz w:val="24"/>
          <w:szCs w:val="24"/>
        </w:rPr>
        <w:t>Посещаемость и участие в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поведения на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2. </w:t>
      </w:r>
      <w:r w:rsidR="00F2464D" w:rsidRPr="00AF6CE9">
        <w:rPr>
          <w:bCs/>
          <w:sz w:val="24"/>
          <w:szCs w:val="24"/>
        </w:rPr>
        <w:t>Академическая честность и плагиат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Определение плагиата и академической нечестности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плагиата и списывания на экзаменах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3. </w:t>
      </w:r>
      <w:proofErr w:type="spellStart"/>
      <w:r w:rsidR="00F2464D" w:rsidRPr="00AF6CE9">
        <w:rPr>
          <w:bCs/>
          <w:sz w:val="24"/>
          <w:szCs w:val="24"/>
        </w:rPr>
        <w:t>Дедлайны</w:t>
      </w:r>
      <w:proofErr w:type="spellEnd"/>
      <w:r w:rsidR="00F2464D" w:rsidRPr="00AF6CE9">
        <w:rPr>
          <w:bCs/>
          <w:sz w:val="24"/>
          <w:szCs w:val="24"/>
        </w:rPr>
        <w:t xml:space="preserve"> и штрафы за опоздание с</w:t>
      </w:r>
      <w:r w:rsidR="001819F0" w:rsidRPr="00AF6CE9">
        <w:rPr>
          <w:bCs/>
          <w:sz w:val="24"/>
          <w:szCs w:val="24"/>
        </w:rPr>
        <w:t>о</w:t>
      </w:r>
      <w:r w:rsidR="00F2464D" w:rsidRPr="00AF6CE9">
        <w:rPr>
          <w:bCs/>
          <w:sz w:val="24"/>
          <w:szCs w:val="24"/>
        </w:rPr>
        <w:t xml:space="preserve"> сдачей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 xml:space="preserve">Штрафы за нарушение </w:t>
      </w:r>
      <w:proofErr w:type="spellStart"/>
      <w:r w:rsidRPr="00AF6CE9">
        <w:rPr>
          <w:sz w:val="24"/>
          <w:szCs w:val="24"/>
        </w:rPr>
        <w:t>дедлайнов</w:t>
      </w:r>
      <w:proofErr w:type="spellEnd"/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4. </w:t>
      </w:r>
      <w:r w:rsidR="00F2464D" w:rsidRPr="00AF6CE9">
        <w:rPr>
          <w:bCs/>
          <w:sz w:val="24"/>
          <w:szCs w:val="24"/>
        </w:rPr>
        <w:t>Политика пересдач и апелляций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Условия и процедура пересдачи экзаменов и зачетов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подачи апелляций на оценки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5. </w:t>
      </w:r>
      <w:r w:rsidR="00F2464D" w:rsidRPr="00AF6CE9">
        <w:rPr>
          <w:bCs/>
          <w:sz w:val="24"/>
          <w:szCs w:val="24"/>
        </w:rPr>
        <w:t>Использование гаджетов на занятиях</w:t>
      </w:r>
    </w:p>
    <w:p w:rsidR="00F2464D" w:rsidRPr="00AF6CE9" w:rsidRDefault="00F2464D" w:rsidP="003A3D98">
      <w:pPr>
        <w:numPr>
          <w:ilvl w:val="0"/>
          <w:numId w:val="10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6. </w:t>
      </w:r>
      <w:r w:rsidR="00F2464D" w:rsidRPr="00AF6CE9">
        <w:rPr>
          <w:bCs/>
          <w:sz w:val="24"/>
          <w:szCs w:val="24"/>
        </w:rPr>
        <w:t>Правила оформления работ и ссылок</w:t>
      </w:r>
    </w:p>
    <w:p w:rsidR="00F2464D" w:rsidRPr="00AF6CE9" w:rsidRDefault="00F2464D" w:rsidP="003A3D98">
      <w:pPr>
        <w:numPr>
          <w:ilvl w:val="0"/>
          <w:numId w:val="1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AF6CE9" w:rsidRPr="003A3D98" w:rsidRDefault="00B50604" w:rsidP="003A3D98">
      <w:pPr>
        <w:jc w:val="both"/>
        <w:rPr>
          <w:bCs/>
          <w:sz w:val="24"/>
          <w:szCs w:val="24"/>
        </w:rPr>
      </w:pPr>
      <w:r w:rsidRPr="00AF6CE9">
        <w:rPr>
          <w:bCs/>
          <w:sz w:val="24"/>
          <w:szCs w:val="24"/>
        </w:rPr>
        <w:t xml:space="preserve">7. </w:t>
      </w:r>
      <w:r w:rsidR="00F2464D" w:rsidRPr="00AF6CE9">
        <w:rPr>
          <w:bCs/>
          <w:sz w:val="24"/>
          <w:szCs w:val="24"/>
        </w:rPr>
        <w:t>Консультации и офисные часы преподавателя</w:t>
      </w:r>
      <w:r w:rsidR="00AF6CE9">
        <w:rPr>
          <w:bCs/>
          <w:sz w:val="24"/>
          <w:szCs w:val="24"/>
        </w:rPr>
        <w:t xml:space="preserve">: </w:t>
      </w:r>
      <w:hyperlink r:id="rId38" w:history="1">
        <w:r w:rsidR="00AF6CE9" w:rsidRPr="002031BA">
          <w:rPr>
            <w:rStyle w:val="aa"/>
            <w:sz w:val="24"/>
            <w:szCs w:val="24"/>
          </w:rPr>
          <w:t>https://medical.oshsu.kg/pages/page/23458</w:t>
        </w:r>
      </w:hyperlink>
      <w:r w:rsidR="00AF6CE9">
        <w:rPr>
          <w:sz w:val="24"/>
          <w:szCs w:val="24"/>
        </w:rPr>
        <w:t xml:space="preserve"> </w:t>
      </w:r>
    </w:p>
    <w:p w:rsidR="00AF6CE9" w:rsidRDefault="00AF6CE9" w:rsidP="003A3D98">
      <w:pPr>
        <w:jc w:val="both"/>
        <w:rPr>
          <w:sz w:val="24"/>
          <w:szCs w:val="24"/>
        </w:rPr>
      </w:pPr>
    </w:p>
    <w:p w:rsidR="00C24A64" w:rsidRPr="00AF6CE9" w:rsidRDefault="00C24A64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AF6CE9">
        <w:rPr>
          <w:rFonts w:eastAsia="Times"/>
          <w:b/>
          <w:sz w:val="24"/>
          <w:szCs w:val="24"/>
          <w:lang w:val="ky-KG"/>
        </w:rPr>
        <w:t>Система оценки</w:t>
      </w:r>
    </w:p>
    <w:p w:rsidR="002F70DA" w:rsidRPr="003A3D98" w:rsidRDefault="00C24A64" w:rsidP="003A3D98">
      <w:pPr>
        <w:pStyle w:val="a5"/>
        <w:shd w:val="clear" w:color="auto" w:fill="FFFFFF" w:themeFill="background1"/>
        <w:spacing w:after="0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proofErr w:type="gram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 w:rsidRPr="00E50FB0">
        <w:rPr>
          <w:sz w:val="24"/>
          <w:szCs w:val="24"/>
          <w:lang w:val="ky-KG"/>
        </w:rPr>
        <w:t>А</w:t>
      </w:r>
      <w:proofErr w:type="gramEnd"/>
      <w:r w:rsidRPr="00E50FB0">
        <w:rPr>
          <w:sz w:val="24"/>
          <w:szCs w:val="24"/>
          <w:lang w:val="ky-KG"/>
        </w:rPr>
        <w:t>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AF6CE9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</w:p>
    <w:p w:rsidR="004F009D" w:rsidRPr="003A3D98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  <w:r>
        <w:rPr>
          <w:rFonts w:eastAsia="Times"/>
          <w:b/>
          <w:sz w:val="24"/>
          <w:szCs w:val="22"/>
          <w:lang w:val="ky-KG"/>
        </w:rPr>
        <w:t>8</w:t>
      </w:r>
      <w:r w:rsidR="004F009D" w:rsidRPr="00FF3B2A">
        <w:rPr>
          <w:rFonts w:eastAsia="Times"/>
          <w:b/>
          <w:sz w:val="24"/>
          <w:szCs w:val="22"/>
          <w:lang w:val="ky-KG"/>
        </w:rPr>
        <w:t>.</w:t>
      </w:r>
      <w:r w:rsidR="00B50604">
        <w:rPr>
          <w:rFonts w:eastAsia="Times"/>
          <w:b/>
          <w:sz w:val="24"/>
          <w:szCs w:val="22"/>
          <w:lang w:val="ky-KG"/>
        </w:rPr>
        <w:t xml:space="preserve"> </w:t>
      </w:r>
      <w:r w:rsidR="004F009D" w:rsidRPr="00FF3B2A">
        <w:rPr>
          <w:rFonts w:eastAsia="Times"/>
          <w:b/>
          <w:sz w:val="24"/>
          <w:szCs w:val="22"/>
          <w:lang w:val="ky-KG"/>
        </w:rPr>
        <w:t>Образовательные ресурсы: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670"/>
      </w:tblGrid>
      <w:tr w:rsidR="004F009D" w:rsidRPr="00B45770" w:rsidTr="003A3D98">
        <w:trPr>
          <w:trHeight w:val="6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jc w:val="both"/>
              <w:rPr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FF3B2A" w:rsidRDefault="00AF22C2" w:rsidP="003A3D98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39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https://dlsmi.kg/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AF6CE9" w:rsidRDefault="00AF22C2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40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3A3D98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4F009D" w:rsidRPr="00B45770" w:rsidTr="003A3D98">
        <w:trPr>
          <w:trHeight w:val="4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>. Под редакцией профессора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 xml:space="preserve"> Наркевич И. А., 2018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 xml:space="preserve"> г.</w:t>
            </w:r>
            <w:r w:rsidR="00AF6CE9"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</w:p>
        </w:tc>
      </w:tr>
      <w:tr w:rsidR="004F009D" w:rsidRPr="00B45770" w:rsidTr="003A3D98">
        <w:trPr>
          <w:trHeight w:val="275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pStyle w:val="HTML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6CE9">
              <w:rPr>
                <w:rFonts w:ascii="Times New Roman" w:hAnsi="Times New Roman" w:cs="Times New Roman"/>
                <w:sz w:val="24"/>
                <w:szCs w:val="24"/>
              </w:rPr>
              <w:t>Макеты, слайды.</w:t>
            </w:r>
          </w:p>
        </w:tc>
      </w:tr>
      <w:tr w:rsidR="004F009D" w:rsidRPr="00B45770" w:rsidTr="003A3D98">
        <w:trPr>
          <w:trHeight w:val="498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B2A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4F009D" w:rsidRPr="00B45770" w:rsidTr="003A3D98">
        <w:trPr>
          <w:trHeight w:val="553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3A3D98" w:rsidRDefault="003A3D9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Нормативно-правовые акты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AF22C2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41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https://cbd.minjust.gov.kg/4-5251/edition/1638/ru</w:t>
              </w:r>
            </w:hyperlink>
            <w:r w:rsidR="00AF6CE9">
              <w:rPr>
                <w:rFonts w:eastAsia="Calibri"/>
                <w:color w:val="000000"/>
              </w:rPr>
              <w:t xml:space="preserve"> </w:t>
            </w:r>
            <w:hyperlink r:id="rId42" w:history="1">
              <w:r w:rsidR="00AF6CE9" w:rsidRPr="002031B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AF6CE9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09D" w:rsidRPr="00B45770" w:rsidTr="003A3D98">
        <w:trPr>
          <w:trHeight w:val="1979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D98" w:rsidRDefault="004F009D" w:rsidP="003A3D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>Обязательная</w:t>
            </w:r>
            <w:r w:rsidR="003A3D98">
              <w:rPr>
                <w:sz w:val="24"/>
                <w:szCs w:val="24"/>
              </w:rPr>
              <w:t>:</w:t>
            </w:r>
          </w:p>
          <w:p w:rsidR="003A3D98" w:rsidRDefault="003A3D98" w:rsidP="003A3D9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фармации. Под редакцией профессора Наркевич И. А., 2018 г.</w:t>
            </w:r>
            <w:r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  <w:r w:rsidRPr="003A3D98">
              <w:rPr>
                <w:sz w:val="24"/>
                <w:szCs w:val="24"/>
                <w:lang w:eastAsia="en-US"/>
              </w:rPr>
              <w:t xml:space="preserve"> </w:t>
            </w:r>
          </w:p>
          <w:p w:rsidR="00FF3B2A" w:rsidRPr="003A3D98" w:rsidRDefault="003A3D98" w:rsidP="003A3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Дополнительная:</w:t>
            </w:r>
          </w:p>
          <w:p w:rsidR="004F009D" w:rsidRPr="00FF3B2A" w:rsidRDefault="004F009D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Управление и экономика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фармации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учебник / под ред. В. Л. </w:t>
            </w:r>
            <w:proofErr w:type="spellStart"/>
            <w:r w:rsidRPr="003A3D98">
              <w:rPr>
                <w:rFonts w:eastAsia="Calibri"/>
                <w:color w:val="000000"/>
                <w:sz w:val="24"/>
                <w:szCs w:val="24"/>
              </w:rPr>
              <w:t>Багировой</w:t>
            </w:r>
            <w:proofErr w:type="spell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Москва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Медицина, 2008.</w:t>
            </w:r>
            <w:r w:rsidR="00FF3B2A" w:rsidRPr="003A3D98">
              <w:rPr>
                <w:rFonts w:eastAsia="Calibri"/>
                <w:color w:val="000000"/>
                <w:sz w:val="24"/>
                <w:szCs w:val="24"/>
              </w:rPr>
              <w:t xml:space="preserve"> — 720 с. — ISBN 5-225-04120-5.</w:t>
            </w:r>
          </w:p>
        </w:tc>
      </w:tr>
    </w:tbl>
    <w:p w:rsidR="004F009D" w:rsidRDefault="004F009D" w:rsidP="003A3D98">
      <w:pPr>
        <w:jc w:val="both"/>
      </w:pPr>
    </w:p>
    <w:sectPr w:rsidR="004F009D" w:rsidSect="00952B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E47BC"/>
    <w:multiLevelType w:val="hybridMultilevel"/>
    <w:tmpl w:val="C9A66432"/>
    <w:lvl w:ilvl="0" w:tplc="30BCF726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28"/>
  </w:num>
  <w:num w:numId="5">
    <w:abstractNumId w:val="14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17"/>
  </w:num>
  <w:num w:numId="13">
    <w:abstractNumId w:val="23"/>
  </w:num>
  <w:num w:numId="14">
    <w:abstractNumId w:val="18"/>
  </w:num>
  <w:num w:numId="15">
    <w:abstractNumId w:val="22"/>
  </w:num>
  <w:num w:numId="16">
    <w:abstractNumId w:val="12"/>
  </w:num>
  <w:num w:numId="17">
    <w:abstractNumId w:val="9"/>
  </w:num>
  <w:num w:numId="18">
    <w:abstractNumId w:val="16"/>
  </w:num>
  <w:num w:numId="19">
    <w:abstractNumId w:val="8"/>
  </w:num>
  <w:num w:numId="20">
    <w:abstractNumId w:val="31"/>
  </w:num>
  <w:num w:numId="21">
    <w:abstractNumId w:val="34"/>
  </w:num>
  <w:num w:numId="22">
    <w:abstractNumId w:val="0"/>
  </w:num>
  <w:num w:numId="23">
    <w:abstractNumId w:val="13"/>
  </w:num>
  <w:num w:numId="24">
    <w:abstractNumId w:val="33"/>
  </w:num>
  <w:num w:numId="25">
    <w:abstractNumId w:val="4"/>
  </w:num>
  <w:num w:numId="26">
    <w:abstractNumId w:val="29"/>
  </w:num>
  <w:num w:numId="27">
    <w:abstractNumId w:val="25"/>
  </w:num>
  <w:num w:numId="28">
    <w:abstractNumId w:val="27"/>
  </w:num>
  <w:num w:numId="29">
    <w:abstractNumId w:val="3"/>
  </w:num>
  <w:num w:numId="30">
    <w:abstractNumId w:val="24"/>
  </w:num>
  <w:num w:numId="31">
    <w:abstractNumId w:val="21"/>
  </w:num>
  <w:num w:numId="32">
    <w:abstractNumId w:val="20"/>
  </w:num>
  <w:num w:numId="33">
    <w:abstractNumId w:val="32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34F10"/>
    <w:rsid w:val="00056902"/>
    <w:rsid w:val="000A41CD"/>
    <w:rsid w:val="000B36E4"/>
    <w:rsid w:val="000B4CF7"/>
    <w:rsid w:val="000D128D"/>
    <w:rsid w:val="00105367"/>
    <w:rsid w:val="00113014"/>
    <w:rsid w:val="001819F0"/>
    <w:rsid w:val="00195AEF"/>
    <w:rsid w:val="00231D71"/>
    <w:rsid w:val="002526B2"/>
    <w:rsid w:val="00264479"/>
    <w:rsid w:val="002B6354"/>
    <w:rsid w:val="002F70DA"/>
    <w:rsid w:val="00325D9D"/>
    <w:rsid w:val="00354578"/>
    <w:rsid w:val="0037386A"/>
    <w:rsid w:val="003A3D98"/>
    <w:rsid w:val="003C363E"/>
    <w:rsid w:val="003D57F2"/>
    <w:rsid w:val="003D58F2"/>
    <w:rsid w:val="003E2FBC"/>
    <w:rsid w:val="00413585"/>
    <w:rsid w:val="0042480B"/>
    <w:rsid w:val="004F009D"/>
    <w:rsid w:val="00594DF9"/>
    <w:rsid w:val="005B12A4"/>
    <w:rsid w:val="005E2CE6"/>
    <w:rsid w:val="00635EB5"/>
    <w:rsid w:val="007070C6"/>
    <w:rsid w:val="00723FBA"/>
    <w:rsid w:val="007569D0"/>
    <w:rsid w:val="007B4AF9"/>
    <w:rsid w:val="007C788A"/>
    <w:rsid w:val="008707EF"/>
    <w:rsid w:val="008F14FA"/>
    <w:rsid w:val="00930EE6"/>
    <w:rsid w:val="00952B0B"/>
    <w:rsid w:val="009938FF"/>
    <w:rsid w:val="009D078F"/>
    <w:rsid w:val="00A469CC"/>
    <w:rsid w:val="00A870DA"/>
    <w:rsid w:val="00A92C0C"/>
    <w:rsid w:val="00AF0B2D"/>
    <w:rsid w:val="00AF22C2"/>
    <w:rsid w:val="00AF6CE9"/>
    <w:rsid w:val="00B2444F"/>
    <w:rsid w:val="00B33CD8"/>
    <w:rsid w:val="00B50604"/>
    <w:rsid w:val="00BE137E"/>
    <w:rsid w:val="00C02F93"/>
    <w:rsid w:val="00C24A64"/>
    <w:rsid w:val="00C30630"/>
    <w:rsid w:val="00C85C14"/>
    <w:rsid w:val="00CA1EAC"/>
    <w:rsid w:val="00D20E5E"/>
    <w:rsid w:val="00D56D8B"/>
    <w:rsid w:val="00D8195D"/>
    <w:rsid w:val="00D92E60"/>
    <w:rsid w:val="00D97B04"/>
    <w:rsid w:val="00DE3C83"/>
    <w:rsid w:val="00E01EEB"/>
    <w:rsid w:val="00E33B1B"/>
    <w:rsid w:val="00EF29E0"/>
    <w:rsid w:val="00F2464D"/>
    <w:rsid w:val="00FB17FD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0F2-8E8A-4ED7-AFD7-B99ACAB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E2CE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4F0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smi.kg/" TargetMode="External"/><Relationship Id="rId13" Type="http://schemas.openxmlformats.org/officeDocument/2006/relationships/hyperlink" Target="https://minjust.gov.kg/ru/" TargetMode="External"/><Relationship Id="rId18" Type="http://schemas.openxmlformats.org/officeDocument/2006/relationships/hyperlink" Target="https://dlsmi.kg/" TargetMode="External"/><Relationship Id="rId26" Type="http://schemas.openxmlformats.org/officeDocument/2006/relationships/hyperlink" Target="https://dlsmi.kg/" TargetMode="External"/><Relationship Id="rId39" Type="http://schemas.openxmlformats.org/officeDocument/2006/relationships/hyperlink" Target="https://dlsmi.k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just.gov.kg/ru/" TargetMode="External"/><Relationship Id="rId34" Type="http://schemas.openxmlformats.org/officeDocument/2006/relationships/hyperlink" Target="https://dlsmi.kg/" TargetMode="External"/><Relationship Id="rId42" Type="http://schemas.openxmlformats.org/officeDocument/2006/relationships/hyperlink" Target="https://minjust.gov.kg/ru/" TargetMode="External"/><Relationship Id="rId7" Type="http://schemas.openxmlformats.org/officeDocument/2006/relationships/hyperlink" Target="https://minjust.gov.kg/ru/" TargetMode="External"/><Relationship Id="rId12" Type="http://schemas.openxmlformats.org/officeDocument/2006/relationships/hyperlink" Target="https://dlsmi.kg/" TargetMode="External"/><Relationship Id="rId17" Type="http://schemas.openxmlformats.org/officeDocument/2006/relationships/hyperlink" Target="https://minjust.gov.kg/ru/" TargetMode="External"/><Relationship Id="rId25" Type="http://schemas.openxmlformats.org/officeDocument/2006/relationships/hyperlink" Target="https://minjust.gov.kg/ru/" TargetMode="External"/><Relationship Id="rId33" Type="http://schemas.openxmlformats.org/officeDocument/2006/relationships/hyperlink" Target="https://minjust.gov.kg/ru/" TargetMode="External"/><Relationship Id="rId38" Type="http://schemas.openxmlformats.org/officeDocument/2006/relationships/hyperlink" Target="https://medical.oshsu.kg/pages/page/234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smi.kg/" TargetMode="External"/><Relationship Id="rId20" Type="http://schemas.openxmlformats.org/officeDocument/2006/relationships/hyperlink" Target="https://dlsmi.kg/" TargetMode="External"/><Relationship Id="rId29" Type="http://schemas.openxmlformats.org/officeDocument/2006/relationships/hyperlink" Target="https://minjust.gov.kg/ru/" TargetMode="External"/><Relationship Id="rId41" Type="http://schemas.openxmlformats.org/officeDocument/2006/relationships/hyperlink" Target="https://cbd.minjust.gov.kg/4-5251/edition/1638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lsmi.kg/" TargetMode="External"/><Relationship Id="rId11" Type="http://schemas.openxmlformats.org/officeDocument/2006/relationships/hyperlink" Target="https://minjust.gov.kg/ru/" TargetMode="External"/><Relationship Id="rId24" Type="http://schemas.openxmlformats.org/officeDocument/2006/relationships/hyperlink" Target="https://dlsmi.kg/" TargetMode="External"/><Relationship Id="rId32" Type="http://schemas.openxmlformats.org/officeDocument/2006/relationships/hyperlink" Target="https://dlsmi.kg/" TargetMode="External"/><Relationship Id="rId37" Type="http://schemas.openxmlformats.org/officeDocument/2006/relationships/hyperlink" Target="https://minjust.gov.kg/ru/" TargetMode="External"/><Relationship Id="rId40" Type="http://schemas.openxmlformats.org/officeDocument/2006/relationships/hyperlink" Target="https://minjust.gov.kg/ru/" TargetMode="External"/><Relationship Id="rId5" Type="http://schemas.openxmlformats.org/officeDocument/2006/relationships/hyperlink" Target="mailto:zhmamatov@oshsu.kg" TargetMode="External"/><Relationship Id="rId15" Type="http://schemas.openxmlformats.org/officeDocument/2006/relationships/hyperlink" Target="https://minjust.gov.kg/ru/" TargetMode="External"/><Relationship Id="rId23" Type="http://schemas.openxmlformats.org/officeDocument/2006/relationships/hyperlink" Target="https://minjust.gov.kg/ru/" TargetMode="External"/><Relationship Id="rId28" Type="http://schemas.openxmlformats.org/officeDocument/2006/relationships/hyperlink" Target="https://dlsmi.kg/" TargetMode="External"/><Relationship Id="rId36" Type="http://schemas.openxmlformats.org/officeDocument/2006/relationships/hyperlink" Target="https://dlsmi.kg/" TargetMode="External"/><Relationship Id="rId10" Type="http://schemas.openxmlformats.org/officeDocument/2006/relationships/hyperlink" Target="https://dlsmi.kg/" TargetMode="External"/><Relationship Id="rId19" Type="http://schemas.openxmlformats.org/officeDocument/2006/relationships/hyperlink" Target="https://minjust.gov.kg/ru/" TargetMode="External"/><Relationship Id="rId31" Type="http://schemas.openxmlformats.org/officeDocument/2006/relationships/hyperlink" Target="https://minjust.gov.kg/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just.gov.kg/ru/" TargetMode="External"/><Relationship Id="rId14" Type="http://schemas.openxmlformats.org/officeDocument/2006/relationships/hyperlink" Target="https://dlsmi.kg/" TargetMode="External"/><Relationship Id="rId22" Type="http://schemas.openxmlformats.org/officeDocument/2006/relationships/hyperlink" Target="https://dlsmi.kg/" TargetMode="External"/><Relationship Id="rId27" Type="http://schemas.openxmlformats.org/officeDocument/2006/relationships/hyperlink" Target="https://minjust.gov.kg/ru/" TargetMode="External"/><Relationship Id="rId30" Type="http://schemas.openxmlformats.org/officeDocument/2006/relationships/hyperlink" Target="https://dlsmi.kg/" TargetMode="External"/><Relationship Id="rId35" Type="http://schemas.openxmlformats.org/officeDocument/2006/relationships/hyperlink" Target="https://minjust.gov.kg/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2025-09-15T09:26:00Z</dcterms:created>
  <dcterms:modified xsi:type="dcterms:W3CDTF">2025-10-06T06:18:00Z</dcterms:modified>
</cp:coreProperties>
</file>