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E" w:rsidRPr="00B1449F" w:rsidRDefault="004601EE" w:rsidP="004601EE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Osh State University</w:t>
      </w:r>
    </w:p>
    <w:p w:rsidR="004601EE" w:rsidRPr="00B1449F" w:rsidRDefault="004601EE" w:rsidP="004601EE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Medical Faculty</w:t>
      </w:r>
    </w:p>
    <w:p w:rsidR="004601EE" w:rsidRPr="00B1449F" w:rsidRDefault="004601EE" w:rsidP="004601EE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Department "Biochemistry, Pathophysiology and Pharmacology"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C9740C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9740C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«</w:t>
      </w: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APPROVED</w:t>
      </w:r>
      <w:r w:rsidRPr="00C9740C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»</w:t>
      </w:r>
    </w:p>
    <w:p w:rsidR="004601EE" w:rsidRPr="00463974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Head.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C</w:t>
      </w:r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hair of MD, PhD Muratov </w:t>
      </w:r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Zh. </w:t>
      </w:r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K</w:t>
      </w:r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.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______________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"_____" _______________ 20__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           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B1449F" w:rsidRDefault="004601EE" w:rsidP="004601E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GUIDELINES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1449F">
        <w:rPr>
          <w:rFonts w:ascii="Times New Roman" w:eastAsia="Times New Roman" w:hAnsi="Times New Roman" w:cs="Times New Roman"/>
          <w:color w:val="17365D"/>
          <w:spacing w:val="-2"/>
          <w:sz w:val="28"/>
          <w:lang w:val="en-US" w:eastAsia="ru-RU"/>
        </w:rPr>
        <w:t>FOR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1449F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TRAINEES</w:t>
      </w:r>
    </w:p>
    <w:p w:rsidR="004601EE" w:rsidRPr="00B1449F" w:rsidRDefault="004601EE" w:rsidP="004601E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TO EXTRACURRICULAR WORK INDEPENDENTLY</w:t>
      </w:r>
    </w:p>
    <w:p w:rsidR="004601EE" w:rsidRPr="00B1449F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SECTION: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1449F"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PATHOPHYSIOLOGY OF BLOOD</w:t>
      </w:r>
    </w:p>
    <w:p w:rsidR="004C06DC" w:rsidRPr="00B1449F" w:rsidRDefault="004601EE" w:rsidP="004C0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TOPIC: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="004C06DC" w:rsidRPr="004C06D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Pathology of circulating blood volume. </w:t>
      </w:r>
      <w:proofErr w:type="gramStart"/>
      <w:r w:rsidR="004C06DC" w:rsidRPr="004C06D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>Bleeding.</w:t>
      </w:r>
      <w:proofErr w:type="gramEnd"/>
    </w:p>
    <w:p w:rsidR="004601EE" w:rsidRPr="00B1449F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4601EE" w:rsidRPr="00B1449F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4601EE" w:rsidRPr="00B1449F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Arial" w:eastAsia="Times New Roman" w:hAnsi="Arial" w:cs="Arial"/>
          <w:color w:val="17365D"/>
          <w:lang w:val="en-US" w:eastAsia="ru-RU"/>
        </w:rPr>
        <w:t>Developed: teacher Ismailov I</w:t>
      </w:r>
      <w:r>
        <w:rPr>
          <w:rFonts w:ascii="Arial" w:eastAsia="Times New Roman" w:hAnsi="Arial" w:cs="Arial"/>
          <w:color w:val="17365D"/>
          <w:lang w:val="en-US" w:eastAsia="ru-RU"/>
        </w:rPr>
        <w:t>.Dzh</w:t>
      </w:r>
      <w:r w:rsidRPr="00B1449F">
        <w:rPr>
          <w:rFonts w:ascii="Arial" w:eastAsia="Times New Roman" w:hAnsi="Arial" w:cs="Arial"/>
          <w:color w:val="17365D"/>
          <w:lang w:val="en-US" w:eastAsia="ru-RU"/>
        </w:rPr>
        <w:t>.</w:t>
      </w:r>
    </w:p>
    <w:p w:rsidR="004601EE" w:rsidRPr="00B1449F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Arial" w:eastAsia="Times New Roman" w:hAnsi="Arial" w:cs="Arial"/>
          <w:color w:val="17365D"/>
          <w:lang w:val="en-US" w:eastAsia="ru-RU"/>
        </w:rPr>
        <w:t>Methodical instructions approved at a meeting of the department</w:t>
      </w:r>
    </w:p>
    <w:p w:rsidR="004601EE" w:rsidRPr="004601EE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601EE">
        <w:rPr>
          <w:rFonts w:ascii="Arial" w:eastAsia="Times New Roman" w:hAnsi="Arial" w:cs="Arial"/>
          <w:color w:val="17365D"/>
          <w:lang w:val="en-US" w:eastAsia="ru-RU"/>
        </w:rPr>
        <w:t>______________ ____ 20__.</w:t>
      </w:r>
      <w:r w:rsidRPr="004601EE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601EE">
        <w:rPr>
          <w:rFonts w:ascii="Arial" w:eastAsia="Times New Roman" w:hAnsi="Arial" w:cs="Arial"/>
          <w:color w:val="17365D"/>
          <w:lang w:val="en-US" w:eastAsia="ru-RU"/>
        </w:rPr>
        <w:t>Protocol number ____</w:t>
      </w:r>
    </w:p>
    <w:p w:rsidR="004601EE" w:rsidRPr="004601EE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4601EE" w:rsidRPr="004601EE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601EE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4601EE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601EE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4601EE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601EE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4601EE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601EE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4601EE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601EE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4601EE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601EE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4601EE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601EE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4601EE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601EE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4601EE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601EE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4601EE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601EE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4601EE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601EE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01EE" w:rsidRPr="00463974" w:rsidRDefault="004601EE" w:rsidP="0046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lastRenderedPageBreak/>
        <w:t>O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SH</w:t>
      </w:r>
    </w:p>
    <w:p w:rsidR="004601EE" w:rsidRPr="00B1449F" w:rsidRDefault="004601EE" w:rsidP="0046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Study subject: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Pathology of circulating</w:t>
      </w: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blood 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volume. Bleeding.</w:t>
      </w:r>
    </w:p>
    <w:p w:rsidR="004601EE" w:rsidRDefault="004601EE" w:rsidP="0046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4601EE" w:rsidRPr="00B1449F" w:rsidRDefault="004601EE" w:rsidP="0046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Format: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Preparing for the practical exercises.</w:t>
      </w:r>
    </w:p>
    <w:p w:rsidR="004601EE" w:rsidRDefault="004601EE" w:rsidP="004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</w:pPr>
    </w:p>
    <w:p w:rsidR="004601EE" w:rsidRPr="004601EE" w:rsidRDefault="004601EE" w:rsidP="004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601E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Aim of the lesson</w:t>
      </w: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: to study the types of circulating blood volume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disorders, their causes and mechanisms of development, to study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pathogenesis and compensatory mechanisms after acute bleeding.</w:t>
      </w:r>
    </w:p>
    <w:p w:rsidR="004601EE" w:rsidRDefault="004601EE" w:rsidP="004601EE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</w:p>
    <w:p w:rsidR="004601EE" w:rsidRPr="00B1449F" w:rsidRDefault="004601EE" w:rsidP="004601EE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Questions for self-study:</w:t>
      </w:r>
    </w:p>
    <w:p w:rsidR="004601EE" w:rsidRPr="004601EE" w:rsidRDefault="004601EE" w:rsidP="004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1. Blood, its composition and functions. Hematocrit.</w:t>
      </w:r>
    </w:p>
    <w:p w:rsidR="004601EE" w:rsidRPr="004601EE" w:rsidRDefault="004601EE" w:rsidP="004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2. Categorization of disorders of circulating blood volume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(hypervolemia, hypovolemia).</w:t>
      </w:r>
    </w:p>
    <w:p w:rsidR="004601EE" w:rsidRPr="004601EE" w:rsidRDefault="004601EE" w:rsidP="004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3. Hypervolemia. Types (simple, polycythemic, oligocythemic). Causes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and outcomes.</w:t>
      </w:r>
    </w:p>
    <w:p w:rsidR="004601EE" w:rsidRPr="004601EE" w:rsidRDefault="004601EE" w:rsidP="004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4. Hypovolemia. Types (simple, polycythemic, oligocythemic). Causes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and outcomes.</w:t>
      </w:r>
    </w:p>
    <w:p w:rsidR="004601EE" w:rsidRPr="004601EE" w:rsidRDefault="004601EE" w:rsidP="004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5. Erythrocytosis. Polycythemia or Wakes’s disease.</w:t>
      </w:r>
    </w:p>
    <w:p w:rsidR="004601EE" w:rsidRPr="004601EE" w:rsidRDefault="004601EE" w:rsidP="004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6. Bleeding. Types and causes. Pathogenesis and main clinical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symptoms of acute bleeding.</w:t>
      </w:r>
    </w:p>
    <w:p w:rsidR="004601EE" w:rsidRPr="004601EE" w:rsidRDefault="004601EE" w:rsidP="004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7. Compensatory-adaptative reactions of organism at acute bleeding.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Stages of compensation (reflectoric, hydremic, bone-marrow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initiation).</w:t>
      </w:r>
    </w:p>
    <w:p w:rsidR="004601EE" w:rsidRPr="004601EE" w:rsidRDefault="004601EE" w:rsidP="004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8. Parameters of severity of bleeding.</w:t>
      </w:r>
    </w:p>
    <w:p w:rsidR="004601EE" w:rsidRPr="004601EE" w:rsidRDefault="004601EE" w:rsidP="004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9. Factors which affect bleeding outcome.</w:t>
      </w:r>
    </w:p>
    <w:p w:rsidR="00D021F0" w:rsidRDefault="004601EE" w:rsidP="004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4601E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10. Blood rheological and plasma composition disturbances.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C2457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Causes and outcomes.</w:t>
      </w:r>
      <w:proofErr w:type="gramEnd"/>
    </w:p>
    <w:p w:rsidR="005650B1" w:rsidRDefault="005650B1" w:rsidP="0046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5650B1" w:rsidRPr="00B1449F" w:rsidRDefault="005650B1" w:rsidP="0056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List of practical skills</w:t>
      </w:r>
    </w:p>
    <w:p w:rsidR="005650B1" w:rsidRPr="00B1449F" w:rsidRDefault="005650B1" w:rsidP="0056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1. To be able to calculate the color index</w:t>
      </w:r>
    </w:p>
    <w:p w:rsidR="005650B1" w:rsidRPr="00B1449F" w:rsidRDefault="005650B1" w:rsidP="0056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To be able to interpret the change in the main indicators of red blood.</w:t>
      </w:r>
    </w:p>
    <w:p w:rsidR="005650B1" w:rsidRDefault="005650B1" w:rsidP="005650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5650B1" w:rsidRPr="00B1449F" w:rsidRDefault="005650B1" w:rsidP="0056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Recommendations to UIRS:</w:t>
      </w:r>
    </w:p>
    <w:p w:rsidR="005650B1" w:rsidRPr="00B1449F" w:rsidRDefault="005650B1" w:rsidP="0056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1. Making the album with the relevant tasks relating to using learning and m e </w:t>
      </w:r>
      <w:proofErr w:type="spellStart"/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ological</w:t>
      </w:r>
      <w:proofErr w:type="spellEnd"/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literature.</w:t>
      </w:r>
    </w:p>
    <w:p w:rsidR="005650B1" w:rsidRPr="00B1449F" w:rsidRDefault="005650B1" w:rsidP="00565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Master the techniques of creative use of the program material on this topic by using problem solving.</w:t>
      </w:r>
    </w:p>
    <w:p w:rsidR="005650B1" w:rsidRDefault="005650B1" w:rsidP="005650B1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</w:p>
    <w:p w:rsidR="005650B1" w:rsidRPr="00B1449F" w:rsidRDefault="005650B1" w:rsidP="005650B1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Self-control on test tasks: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1.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Hematocrit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in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oligocythemic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normovolemia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: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increases</w:t>
      </w:r>
      <w:proofErr w:type="gramEnd"/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decreases</w:t>
      </w:r>
      <w:proofErr w:type="gramEnd"/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) is normal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2. </w:t>
      </w:r>
      <w:proofErr w:type="spell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</w:t>
      </w:r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matocrit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in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polycythemic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normovolemia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: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increases</w:t>
      </w:r>
      <w:proofErr w:type="gramEnd"/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decreases</w:t>
      </w:r>
      <w:proofErr w:type="gramEnd"/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) is normal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3.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Hematocrite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in simple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normovolemia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: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increases</w:t>
      </w:r>
      <w:proofErr w:type="gramEnd"/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decreases</w:t>
      </w:r>
      <w:proofErr w:type="gramEnd"/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) is normal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4. What kind of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normovolemia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leads to the increase of blood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viscosity, susceptibility to thrombosis?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) simple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polycythemic</w:t>
      </w:r>
      <w:proofErr w:type="spellEnd"/>
      <w:proofErr w:type="gramEnd"/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oligocythemic</w:t>
      </w:r>
      <w:proofErr w:type="spellEnd"/>
      <w:proofErr w:type="gramEnd"/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5. </w:t>
      </w:r>
      <w:proofErr w:type="gram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In</w:t>
      </w:r>
      <w:proofErr w:type="gram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what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normovolemia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appeares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anemia and hypoxia?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) simple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olygocythemic</w:t>
      </w:r>
      <w:proofErr w:type="spellEnd"/>
      <w:proofErr w:type="gramEnd"/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lastRenderedPageBreak/>
        <w:t xml:space="preserve">c) </w:t>
      </w:r>
      <w:proofErr w:type="spellStart"/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polycythemic</w:t>
      </w:r>
      <w:proofErr w:type="spellEnd"/>
      <w:proofErr w:type="gramEnd"/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6. How is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hematocrit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changed in simple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normovolemia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?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increased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decreased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has no changes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7. How is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hematocrit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changed in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olygocytemic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hypovolemia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?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increased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decreased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has no changes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8. How is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hematocrit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changed in simple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hypovolemia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?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increased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decreased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has no changes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9. How is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hematocrit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changed in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polycythemic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hypovolemia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?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increased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decreased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has no changes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10. How is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hematocrit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changed in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olygocytemic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hypovolemia</w:t>
      </w:r>
      <w:proofErr w:type="spellEnd"/>
      <w:r w:rsidRPr="005650B1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?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increased</w:t>
      </w:r>
    </w:p>
    <w:p w:rsidR="005650B1" w:rsidRP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5650B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is decreased</w:t>
      </w:r>
    </w:p>
    <w:p w:rsidR="005650B1" w:rsidRDefault="005650B1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2457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C2457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</w:t>
      </w:r>
      <w:proofErr w:type="gramEnd"/>
      <w:r w:rsidRPr="00C2457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has no changes</w:t>
      </w:r>
    </w:p>
    <w:p w:rsidR="00FA2550" w:rsidRDefault="00FA2550" w:rsidP="0056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FA2550" w:rsidRPr="00BC2A3D" w:rsidRDefault="00FA2550" w:rsidP="00FA2550">
      <w:pPr>
        <w:shd w:val="clear" w:color="auto" w:fill="FFFFFF"/>
        <w:spacing w:after="0" w:line="274" w:lineRule="atLeast"/>
        <w:ind w:left="360"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Self-control on situational problems:</w:t>
      </w:r>
    </w:p>
    <w:p w:rsidR="00FA2550" w:rsidRDefault="00FA2550" w:rsidP="005650B1">
      <w:pPr>
        <w:autoSpaceDE w:val="0"/>
        <w:autoSpaceDN w:val="0"/>
        <w:adjustRightInd w:val="0"/>
        <w:spacing w:after="0" w:line="240" w:lineRule="auto"/>
        <w:rPr>
          <w:color w:val="17365D" w:themeColor="text2" w:themeShade="BF"/>
          <w:sz w:val="24"/>
          <w:szCs w:val="24"/>
          <w:lang w:val="en-US"/>
        </w:rPr>
      </w:pPr>
    </w:p>
    <w:p w:rsidR="00FA2550" w:rsidRP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§</w:t>
      </w: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1.</w:t>
      </w:r>
    </w:p>
    <w:p w:rsid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FA2550" w:rsidRP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Patient, 35 years old, male, arrives to the hospital after chest trauma.</w:t>
      </w:r>
    </w:p>
    <w:p w:rsidR="00FA2550" w:rsidRP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FA255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Clinical findings</w:t>
      </w: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paleness, blood pressure 70/40 mm Hg, weak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puls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frequent breath, X-ray chest examination reveals severe darkness in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thoracic cavity.</w:t>
      </w:r>
    </w:p>
    <w:p w:rsidR="00FA2550" w:rsidRP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Blood analysis, after 4 days of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hemostatic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operation: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Нв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– 71 g/l,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RBC – 3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х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1012/l,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Rt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– 12 %, WBC – 10</w:t>
      </w:r>
      <w:proofErr w:type="gram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,2</w:t>
      </w:r>
      <w:proofErr w:type="gram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х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109/l.</w:t>
      </w:r>
    </w:p>
    <w:p w:rsidR="00FA2550" w:rsidRP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FA255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Blood sample</w:t>
      </w: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a lot of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polychromatophills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2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oxyphilic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normocytes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FA2550" w:rsidRP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Make hematological conclusion according classification.</w:t>
      </w:r>
    </w:p>
    <w:p w:rsid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FA2550" w:rsidRP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§</w:t>
      </w: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2.</w:t>
      </w:r>
    </w:p>
    <w:p w:rsid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</w:p>
    <w:p w:rsidR="00FA2550" w:rsidRP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Patient, 42 years old, arrives to the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genicological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hospital after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prolonged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uteric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bleeding (about 2-3 weeks).</w:t>
      </w:r>
    </w:p>
    <w:p w:rsidR="00FA2550" w:rsidRP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FA255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Clinical findings</w:t>
      </w: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paleness, rapid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puls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uteric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myoma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(benign tumor).</w:t>
      </w:r>
    </w:p>
    <w:p w:rsidR="00FA2550" w:rsidRP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FA255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Blood analysis</w:t>
      </w: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Нв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– 68 g/l, RBC – 2</w:t>
      </w:r>
      <w:proofErr w:type="gram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,8</w:t>
      </w:r>
      <w:proofErr w:type="gram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х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1012 /l,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Rt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– 0,05 %, WBC– 4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х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109/l, erythrocyte sedimentation rate (ESR)– 8mm/hr.</w:t>
      </w:r>
    </w:p>
    <w:p w:rsidR="00FA2550" w:rsidRP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FA255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Blood sample: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hypochromia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erythrocyties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anyzocytosis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microcytosis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poikilocytosis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and single </w:t>
      </w:r>
      <w:proofErr w:type="spellStart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polychromatophills</w:t>
      </w:r>
      <w:proofErr w:type="spellEnd"/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FA2550" w:rsidRP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FA255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Biochemical analysis: </w:t>
      </w: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serum Fe concentration 6 </w:t>
      </w: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μ</w:t>
      </w: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</w:t>
      </w:r>
    </w:p>
    <w:p w:rsidR="00FA2550" w:rsidRPr="00FA2550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FA255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What pathology has got the patient?</w:t>
      </w:r>
    </w:p>
    <w:p w:rsidR="00FA2550" w:rsidRPr="00C24573" w:rsidRDefault="00FA2550" w:rsidP="00FA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2457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Make hematological conclusion.</w:t>
      </w:r>
    </w:p>
    <w:p w:rsidR="00C24573" w:rsidRDefault="00C24573" w:rsidP="00C2457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24573" w:rsidRPr="00BC2A3D" w:rsidRDefault="00C24573" w:rsidP="00C2457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References:</w:t>
      </w:r>
    </w:p>
    <w:p w:rsidR="00C24573" w:rsidRDefault="00C24573" w:rsidP="00C24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1. Lecture material.</w:t>
      </w:r>
    </w:p>
    <w:p w:rsidR="00C24573" w:rsidRDefault="00C24573" w:rsidP="00C24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2. General and clinical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/ Ed. by A. V.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Kubyshkin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Vinnytsa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Nova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Knyha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Publishers. – 2011. – P. 371-409.</w:t>
      </w:r>
    </w:p>
    <w:p w:rsidR="00C24573" w:rsidRDefault="00C24573" w:rsidP="00C24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3. Pathology/ ed. by E. Rubin, J.L. Farber. – 2nd ed. – 1994. – P.1010 – 1029.</w:t>
      </w:r>
    </w:p>
    <w:p w:rsidR="00C24573" w:rsidRDefault="00C24573" w:rsidP="00C24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disease: an introduction to clinical medicine/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ed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By S. J.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McPhee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W. F.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Ganong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– 2006. – P.127 –133.</w:t>
      </w:r>
    </w:p>
    <w:p w:rsidR="00C24573" w:rsidRDefault="00C24573" w:rsidP="00C24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5. Internal medicine/ ed. by Harrisons. – 17th edition. – N. Y. – 2008. – P. 355–362, 628–6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val="en-US" w:eastAsia="ru-RU"/>
        </w:rPr>
        <w:t xml:space="preserve"> </w:t>
      </w:r>
    </w:p>
    <w:p w:rsidR="00C24573" w:rsidRDefault="00C24573" w:rsidP="00C2457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17365D"/>
          <w:sz w:val="24"/>
          <w:szCs w:val="24"/>
          <w:u w:val="single"/>
          <w:lang w:eastAsia="ru-RU"/>
        </w:rPr>
      </w:pPr>
    </w:p>
    <w:p w:rsidR="00C24573" w:rsidRPr="00C24573" w:rsidRDefault="00C24573" w:rsidP="00C2457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C24573">
        <w:rPr>
          <w:rFonts w:ascii="Times New Roman" w:eastAsia="Times New Roman" w:hAnsi="Times New Roman" w:cs="Times New Roman"/>
          <w:b/>
          <w:color w:val="17365D"/>
          <w:sz w:val="24"/>
          <w:szCs w:val="24"/>
          <w:u w:val="single"/>
          <w:lang w:val="en-US" w:eastAsia="ru-RU"/>
        </w:rPr>
        <w:t>Study guide:</w:t>
      </w:r>
    </w:p>
    <w:p w:rsidR="00C24573" w:rsidRPr="00C24573" w:rsidRDefault="00C24573" w:rsidP="00C2457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</w:pPr>
      <w:proofErr w:type="gramStart"/>
      <w:r w:rsidRPr="00C2457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1.Educational</w:t>
      </w:r>
      <w:proofErr w:type="gramEnd"/>
      <w:r w:rsidRPr="00C2457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-methodical recommendations for </w:t>
      </w:r>
      <w:proofErr w:type="spellStart"/>
      <w:r w:rsidRPr="00C2457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Pathophysiology</w:t>
      </w:r>
      <w:proofErr w:type="spellEnd"/>
      <w:r w:rsidRPr="00C2457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/ RK </w:t>
      </w:r>
      <w:proofErr w:type="spellStart"/>
      <w:r w:rsidRPr="00C2457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Kalmatov</w:t>
      </w:r>
      <w:proofErr w:type="spellEnd"/>
      <w:r w:rsidRPr="00C2457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, I.N </w:t>
      </w:r>
      <w:proofErr w:type="spellStart"/>
      <w:r w:rsidRPr="00C2457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Atabaev</w:t>
      </w:r>
      <w:proofErr w:type="spellEnd"/>
      <w:r w:rsidRPr="00C2457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, .- Osh State University, 2014.</w:t>
      </w:r>
    </w:p>
    <w:p w:rsidR="00C24573" w:rsidRPr="00C24573" w:rsidRDefault="00C24573" w:rsidP="00C2457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</w:pPr>
      <w:proofErr w:type="gramStart"/>
      <w:r w:rsidRPr="00C2457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2.Pathophysiology</w:t>
      </w:r>
      <w:proofErr w:type="gramEnd"/>
      <w:r w:rsidRPr="00C2457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Course / Tutorial., RK </w:t>
      </w:r>
      <w:proofErr w:type="spellStart"/>
      <w:r w:rsidRPr="00C2457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Kalmatov</w:t>
      </w:r>
      <w:proofErr w:type="spellEnd"/>
      <w:r w:rsidRPr="00C2457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, Osh State University, 2011.</w:t>
      </w:r>
    </w:p>
    <w:p w:rsidR="00C24573" w:rsidRPr="00C24573" w:rsidRDefault="00C24573" w:rsidP="00C24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val="en-US" w:eastAsia="ru-RU"/>
        </w:rPr>
      </w:pPr>
    </w:p>
    <w:p w:rsidR="00C24573" w:rsidRDefault="00C24573" w:rsidP="00C2457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7365D"/>
          <w:sz w:val="24"/>
          <w:szCs w:val="24"/>
          <w:u w:val="single"/>
          <w:lang w:val="en-US" w:eastAsia="ru-RU"/>
        </w:rPr>
      </w:pPr>
    </w:p>
    <w:p w:rsidR="00C24573" w:rsidRPr="00FA2550" w:rsidRDefault="00C24573" w:rsidP="00FA2550">
      <w:pPr>
        <w:autoSpaceDE w:val="0"/>
        <w:autoSpaceDN w:val="0"/>
        <w:adjustRightInd w:val="0"/>
        <w:spacing w:after="0" w:line="240" w:lineRule="auto"/>
        <w:rPr>
          <w:color w:val="17365D" w:themeColor="text2" w:themeShade="BF"/>
          <w:sz w:val="24"/>
          <w:szCs w:val="24"/>
          <w:lang w:val="en-US"/>
        </w:rPr>
      </w:pPr>
    </w:p>
    <w:sectPr w:rsidR="00C24573" w:rsidRPr="00FA2550" w:rsidSect="00D0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2CAF"/>
    <w:multiLevelType w:val="multilevel"/>
    <w:tmpl w:val="9C40B7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1EE"/>
    <w:rsid w:val="001C4B76"/>
    <w:rsid w:val="004601EE"/>
    <w:rsid w:val="004C06DC"/>
    <w:rsid w:val="005650B1"/>
    <w:rsid w:val="00C24573"/>
    <w:rsid w:val="00D021F0"/>
    <w:rsid w:val="00FA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2014-11-24T14:06:00Z</dcterms:created>
  <dcterms:modified xsi:type="dcterms:W3CDTF">2014-11-24T14:36:00Z</dcterms:modified>
</cp:coreProperties>
</file>